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F4159C" w14:textId="55E1D3C0" w:rsidR="002B1826" w:rsidRPr="00C62B29" w:rsidRDefault="002B1826" w:rsidP="00A97558">
      <w:pPr>
        <w:jc w:val="center"/>
        <w:rPr>
          <w:rFonts w:ascii="Bookman Old Style" w:eastAsia="Cambria" w:hAnsi="Bookman Old Style" w:cs="Arial"/>
          <w:b/>
          <w:sz w:val="28"/>
          <w:szCs w:val="28"/>
        </w:rPr>
      </w:pPr>
      <w:r w:rsidRPr="00C62B29">
        <w:rPr>
          <w:rFonts w:ascii="Bookman Old Style" w:eastAsia="Cambria" w:hAnsi="Bookman Old Style" w:cs="Arial"/>
          <w:b/>
          <w:sz w:val="28"/>
          <w:szCs w:val="28"/>
        </w:rPr>
        <w:t xml:space="preserve">Uchwała </w:t>
      </w:r>
      <w:r w:rsidR="008A5207">
        <w:rPr>
          <w:rFonts w:ascii="Bookman Old Style" w:eastAsia="Cambria" w:hAnsi="Bookman Old Style" w:cs="Arial"/>
          <w:b/>
          <w:sz w:val="28"/>
          <w:szCs w:val="28"/>
        </w:rPr>
        <w:t>…….</w:t>
      </w:r>
      <w:r w:rsidR="00546310" w:rsidRPr="00C62B29">
        <w:rPr>
          <w:rFonts w:ascii="Bookman Old Style" w:eastAsia="Cambria" w:hAnsi="Bookman Old Style" w:cs="Arial"/>
          <w:b/>
          <w:sz w:val="28"/>
          <w:szCs w:val="28"/>
        </w:rPr>
        <w:t xml:space="preserve"> </w:t>
      </w:r>
      <w:r w:rsidR="00105123" w:rsidRPr="00C62B29">
        <w:rPr>
          <w:rFonts w:ascii="Bookman Old Style" w:eastAsia="Cambria" w:hAnsi="Bookman Old Style" w:cs="Arial"/>
          <w:b/>
          <w:sz w:val="28"/>
          <w:szCs w:val="28"/>
        </w:rPr>
        <w:t>/</w:t>
      </w:r>
      <w:r w:rsidR="00546310" w:rsidRPr="00C62B29">
        <w:rPr>
          <w:rFonts w:ascii="Bookman Old Style" w:eastAsia="Cambria" w:hAnsi="Bookman Old Style" w:cs="Arial"/>
          <w:b/>
          <w:sz w:val="28"/>
          <w:szCs w:val="28"/>
        </w:rPr>
        <w:t xml:space="preserve"> VI </w:t>
      </w:r>
      <w:r w:rsidRPr="00C62B29">
        <w:rPr>
          <w:rFonts w:ascii="Bookman Old Style" w:eastAsia="Cambria" w:hAnsi="Bookman Old Style" w:cs="Arial"/>
          <w:b/>
          <w:sz w:val="28"/>
          <w:szCs w:val="28"/>
        </w:rPr>
        <w:t>/20</w:t>
      </w:r>
      <w:r w:rsidR="002A2929" w:rsidRPr="00C62B29">
        <w:rPr>
          <w:rFonts w:ascii="Bookman Old Style" w:eastAsia="Cambria" w:hAnsi="Bookman Old Style" w:cs="Arial"/>
          <w:b/>
          <w:sz w:val="28"/>
          <w:szCs w:val="28"/>
        </w:rPr>
        <w:t>2</w:t>
      </w:r>
      <w:r w:rsidR="004809F9" w:rsidRPr="00C62B29">
        <w:rPr>
          <w:rFonts w:ascii="Bookman Old Style" w:eastAsia="Cambria" w:hAnsi="Bookman Old Style" w:cs="Arial"/>
          <w:b/>
          <w:sz w:val="28"/>
          <w:szCs w:val="28"/>
        </w:rPr>
        <w:t>2</w:t>
      </w:r>
    </w:p>
    <w:p w14:paraId="05EDCE1A" w14:textId="77777777" w:rsidR="002B1826" w:rsidRPr="00C62B29" w:rsidRDefault="002B1826" w:rsidP="00A97558">
      <w:pPr>
        <w:jc w:val="center"/>
        <w:rPr>
          <w:rFonts w:ascii="Bookman Old Style" w:eastAsia="Cambria" w:hAnsi="Bookman Old Style" w:cs="Arial"/>
          <w:b/>
          <w:sz w:val="28"/>
          <w:szCs w:val="28"/>
        </w:rPr>
      </w:pPr>
      <w:r w:rsidRPr="00C62B29">
        <w:rPr>
          <w:rFonts w:ascii="Bookman Old Style" w:eastAsia="Cambria" w:hAnsi="Bookman Old Style" w:cs="Arial"/>
          <w:b/>
          <w:sz w:val="28"/>
          <w:szCs w:val="28"/>
        </w:rPr>
        <w:t>Zarządu Głównego Stowarzyszenia Notariuszy Rzeczypospol</w:t>
      </w:r>
      <w:r w:rsidRPr="00C62B29">
        <w:rPr>
          <w:rFonts w:ascii="Bookman Old Style" w:eastAsia="Cambria" w:hAnsi="Bookman Old Style" w:cs="Arial"/>
          <w:b/>
          <w:sz w:val="28"/>
          <w:szCs w:val="28"/>
        </w:rPr>
        <w:t>i</w:t>
      </w:r>
      <w:r w:rsidRPr="00C62B29">
        <w:rPr>
          <w:rFonts w:ascii="Bookman Old Style" w:eastAsia="Cambria" w:hAnsi="Bookman Old Style" w:cs="Arial"/>
          <w:b/>
          <w:sz w:val="28"/>
          <w:szCs w:val="28"/>
        </w:rPr>
        <w:t>tej Polskiej,</w:t>
      </w:r>
    </w:p>
    <w:p w14:paraId="0F08796A" w14:textId="68C921A2" w:rsidR="002B1826" w:rsidRPr="00C62B29" w:rsidRDefault="0009348D" w:rsidP="00A97558">
      <w:pPr>
        <w:jc w:val="center"/>
        <w:rPr>
          <w:rFonts w:ascii="Bookman Old Style" w:eastAsia="Cambria" w:hAnsi="Bookman Old Style" w:cs="Arial"/>
          <w:sz w:val="28"/>
          <w:szCs w:val="28"/>
        </w:rPr>
      </w:pPr>
      <w:r w:rsidRPr="00C62B29">
        <w:rPr>
          <w:rFonts w:ascii="Bookman Old Style" w:eastAsia="Cambria" w:hAnsi="Bookman Old Style" w:cs="Arial"/>
          <w:sz w:val="28"/>
          <w:szCs w:val="28"/>
        </w:rPr>
        <w:t xml:space="preserve">podjęta drogą obiegową dnia </w:t>
      </w:r>
      <w:r w:rsidR="008A5207">
        <w:rPr>
          <w:rFonts w:ascii="Bookman Old Style" w:eastAsia="Cambria" w:hAnsi="Bookman Old Style" w:cs="Arial"/>
          <w:sz w:val="28"/>
          <w:szCs w:val="28"/>
        </w:rPr>
        <w:t>…..</w:t>
      </w:r>
      <w:r w:rsidR="00AA6861" w:rsidRPr="00C62B29">
        <w:rPr>
          <w:rFonts w:ascii="Bookman Old Style" w:eastAsia="Cambria" w:hAnsi="Bookman Old Style" w:cs="Arial"/>
          <w:sz w:val="28"/>
          <w:szCs w:val="28"/>
        </w:rPr>
        <w:t xml:space="preserve"> </w:t>
      </w:r>
      <w:r w:rsidR="008A5207">
        <w:rPr>
          <w:rFonts w:ascii="Bookman Old Style" w:eastAsia="Cambria" w:hAnsi="Bookman Old Style" w:cs="Arial"/>
          <w:sz w:val="28"/>
          <w:szCs w:val="28"/>
        </w:rPr>
        <w:t>lipca</w:t>
      </w:r>
      <w:r w:rsidR="00AA6861" w:rsidRPr="00C62B29">
        <w:rPr>
          <w:rFonts w:ascii="Bookman Old Style" w:eastAsia="Cambria" w:hAnsi="Bookman Old Style" w:cs="Arial"/>
          <w:sz w:val="28"/>
          <w:szCs w:val="28"/>
        </w:rPr>
        <w:t xml:space="preserve"> 202</w:t>
      </w:r>
      <w:r w:rsidR="004809F9" w:rsidRPr="00C62B29">
        <w:rPr>
          <w:rFonts w:ascii="Bookman Old Style" w:eastAsia="Cambria" w:hAnsi="Bookman Old Style" w:cs="Arial"/>
          <w:sz w:val="28"/>
          <w:szCs w:val="28"/>
        </w:rPr>
        <w:t>2</w:t>
      </w:r>
      <w:r w:rsidR="002B1826" w:rsidRPr="00C62B29">
        <w:rPr>
          <w:rFonts w:ascii="Bookman Old Style" w:eastAsia="Cambria" w:hAnsi="Bookman Old Style" w:cs="Arial"/>
          <w:sz w:val="28"/>
          <w:szCs w:val="28"/>
        </w:rPr>
        <w:t xml:space="preserve"> roku,</w:t>
      </w:r>
    </w:p>
    <w:p w14:paraId="5326934D" w14:textId="77777777" w:rsidR="00105123" w:rsidRPr="00C62B29" w:rsidRDefault="00105123" w:rsidP="00A97558">
      <w:pPr>
        <w:jc w:val="center"/>
        <w:rPr>
          <w:rFonts w:ascii="Bookman Old Style" w:eastAsia="Cambria" w:hAnsi="Bookman Old Style" w:cs="Arial"/>
          <w:b/>
          <w:sz w:val="16"/>
          <w:szCs w:val="16"/>
        </w:rPr>
      </w:pPr>
    </w:p>
    <w:p w14:paraId="03DB3064" w14:textId="77777777" w:rsidR="00A97558" w:rsidRDefault="002B1826" w:rsidP="00A97558">
      <w:pPr>
        <w:jc w:val="center"/>
        <w:rPr>
          <w:rFonts w:ascii="Bookman Old Style" w:eastAsia="Cambria" w:hAnsi="Bookman Old Style" w:cs="Arial"/>
          <w:b/>
          <w:i/>
          <w:sz w:val="28"/>
          <w:szCs w:val="28"/>
        </w:rPr>
      </w:pPr>
      <w:r w:rsidRPr="00C62B29">
        <w:rPr>
          <w:rFonts w:ascii="Bookman Old Style" w:eastAsia="Cambria" w:hAnsi="Bookman Old Style" w:cs="Arial"/>
          <w:b/>
          <w:sz w:val="28"/>
          <w:szCs w:val="28"/>
        </w:rPr>
        <w:t>w sprawie opinii dotyczącej projekt</w:t>
      </w:r>
      <w:r w:rsidR="00EA4AB5" w:rsidRPr="00C62B29">
        <w:rPr>
          <w:rFonts w:ascii="Bookman Old Style" w:eastAsia="Cambria" w:hAnsi="Bookman Old Style" w:cs="Arial"/>
          <w:b/>
          <w:sz w:val="28"/>
          <w:szCs w:val="28"/>
        </w:rPr>
        <w:t>u</w:t>
      </w:r>
      <w:r w:rsidRPr="00C62B29">
        <w:rPr>
          <w:rFonts w:ascii="Bookman Old Style" w:eastAsia="Cambria" w:hAnsi="Bookman Old Style" w:cs="Arial"/>
          <w:b/>
          <w:sz w:val="28"/>
          <w:szCs w:val="28"/>
        </w:rPr>
        <w:t xml:space="preserve"> </w:t>
      </w:r>
      <w:r w:rsidR="00627E2C" w:rsidRPr="00C62B29">
        <w:rPr>
          <w:rFonts w:ascii="Bookman Old Style" w:eastAsia="Cambria" w:hAnsi="Bookman Old Style" w:cs="Arial"/>
          <w:b/>
          <w:i/>
          <w:sz w:val="28"/>
          <w:szCs w:val="28"/>
        </w:rPr>
        <w:t>U</w:t>
      </w:r>
      <w:r w:rsidR="004809F9" w:rsidRPr="00C62B29">
        <w:rPr>
          <w:rFonts w:ascii="Bookman Old Style" w:eastAsia="Cambria" w:hAnsi="Bookman Old Style" w:cs="Arial"/>
          <w:b/>
          <w:i/>
          <w:sz w:val="28"/>
          <w:szCs w:val="28"/>
        </w:rPr>
        <w:t>stawy o zmianie ust</w:t>
      </w:r>
      <w:r w:rsidR="004809F9" w:rsidRPr="00C62B29">
        <w:rPr>
          <w:rFonts w:ascii="Bookman Old Style" w:eastAsia="Cambria" w:hAnsi="Bookman Old Style" w:cs="Arial"/>
          <w:b/>
          <w:i/>
          <w:sz w:val="28"/>
          <w:szCs w:val="28"/>
        </w:rPr>
        <w:t>a</w:t>
      </w:r>
      <w:r w:rsidR="004809F9" w:rsidRPr="00C62B29">
        <w:rPr>
          <w:rFonts w:ascii="Bookman Old Style" w:eastAsia="Cambria" w:hAnsi="Bookman Old Style" w:cs="Arial"/>
          <w:b/>
          <w:i/>
          <w:sz w:val="28"/>
          <w:szCs w:val="28"/>
        </w:rPr>
        <w:t xml:space="preserve">wy – </w:t>
      </w:r>
      <w:r w:rsidR="004F2E16" w:rsidRPr="00C62B29">
        <w:rPr>
          <w:rFonts w:ascii="Bookman Old Style" w:eastAsia="Cambria" w:hAnsi="Bookman Old Style" w:cs="Arial"/>
          <w:b/>
          <w:i/>
          <w:sz w:val="28"/>
          <w:szCs w:val="28"/>
        </w:rPr>
        <w:t>Prawo o notariacie</w:t>
      </w:r>
      <w:r w:rsidR="00461B4F" w:rsidRPr="00C62B29">
        <w:rPr>
          <w:rFonts w:ascii="Bookman Old Style" w:eastAsia="Cambria" w:hAnsi="Bookman Old Style" w:cs="Arial"/>
          <w:b/>
          <w:i/>
          <w:sz w:val="28"/>
          <w:szCs w:val="28"/>
        </w:rPr>
        <w:t xml:space="preserve"> </w:t>
      </w:r>
      <w:r w:rsidR="004F2E16" w:rsidRPr="00C62B29">
        <w:rPr>
          <w:rFonts w:ascii="Bookman Old Style" w:eastAsia="Cambria" w:hAnsi="Bookman Old Style" w:cs="Arial"/>
          <w:b/>
          <w:i/>
          <w:sz w:val="28"/>
          <w:szCs w:val="28"/>
        </w:rPr>
        <w:t>i</w:t>
      </w:r>
      <w:r w:rsidR="004809F9" w:rsidRPr="00C62B29">
        <w:rPr>
          <w:rFonts w:ascii="Bookman Old Style" w:eastAsia="Cambria" w:hAnsi="Bookman Old Style" w:cs="Arial"/>
          <w:b/>
          <w:i/>
          <w:sz w:val="28"/>
          <w:szCs w:val="28"/>
        </w:rPr>
        <w:t xml:space="preserve"> niektórych innych ustaw </w:t>
      </w:r>
    </w:p>
    <w:p w14:paraId="09EDC8DE" w14:textId="5EE4A001" w:rsidR="004809F9" w:rsidRPr="00C62B29" w:rsidRDefault="00546310" w:rsidP="00A97558">
      <w:pPr>
        <w:jc w:val="center"/>
        <w:rPr>
          <w:rFonts w:ascii="Bookman Old Style" w:eastAsia="Cambria" w:hAnsi="Bookman Old Style" w:cs="Arial"/>
          <w:b/>
          <w:i/>
          <w:sz w:val="28"/>
          <w:szCs w:val="28"/>
        </w:rPr>
      </w:pPr>
      <w:r w:rsidRPr="00C62B29">
        <w:rPr>
          <w:rFonts w:ascii="Bookman Old Style" w:eastAsia="Cambria" w:hAnsi="Bookman Old Style" w:cs="Arial"/>
          <w:b/>
          <w:i/>
          <w:sz w:val="28"/>
          <w:szCs w:val="28"/>
        </w:rPr>
        <w:t>(UD 383)</w:t>
      </w:r>
    </w:p>
    <w:p w14:paraId="252DE643" w14:textId="77777777" w:rsidR="0054235B" w:rsidRDefault="0054235B" w:rsidP="00801AF5">
      <w:pPr>
        <w:spacing w:line="360" w:lineRule="auto"/>
        <w:jc w:val="center"/>
        <w:rPr>
          <w:rFonts w:ascii="Bookman Old Style" w:hAnsi="Bookman Old Style" w:cs="Arial"/>
        </w:rPr>
      </w:pPr>
    </w:p>
    <w:p w14:paraId="6CE765F7" w14:textId="77777777" w:rsidR="0054235B" w:rsidRDefault="0054235B" w:rsidP="00801AF5">
      <w:pPr>
        <w:spacing w:line="360" w:lineRule="auto"/>
        <w:jc w:val="center"/>
        <w:rPr>
          <w:rFonts w:ascii="Bookman Old Style" w:hAnsi="Bookman Old Style" w:cs="Arial"/>
        </w:rPr>
      </w:pPr>
    </w:p>
    <w:p w14:paraId="023FA29A" w14:textId="77777777" w:rsidR="002B1826" w:rsidRPr="00C62B29" w:rsidRDefault="002B1826" w:rsidP="00801AF5">
      <w:pPr>
        <w:spacing w:line="360" w:lineRule="auto"/>
        <w:jc w:val="center"/>
        <w:rPr>
          <w:rFonts w:ascii="Bookman Old Style" w:hAnsi="Bookman Old Style" w:cs="Arial"/>
        </w:rPr>
      </w:pPr>
      <w:r w:rsidRPr="00C62B29">
        <w:rPr>
          <w:rFonts w:ascii="Bookman Old Style" w:hAnsi="Bookman Old Style" w:cs="Arial"/>
        </w:rPr>
        <w:t>§1</w:t>
      </w:r>
    </w:p>
    <w:p w14:paraId="5E4D9907" w14:textId="42FAD2C2" w:rsidR="004F2E16" w:rsidRPr="00C62B29" w:rsidRDefault="004809F9" w:rsidP="003A718F">
      <w:pPr>
        <w:spacing w:line="360" w:lineRule="auto"/>
        <w:jc w:val="both"/>
        <w:rPr>
          <w:rFonts w:ascii="Bookman Old Style" w:hAnsi="Bookman Old Style" w:cs="Arial"/>
          <w:spacing w:val="4"/>
        </w:rPr>
      </w:pPr>
      <w:r w:rsidRPr="00C62B29">
        <w:rPr>
          <w:rFonts w:ascii="Bookman Old Style" w:hAnsi="Bookman Old Style" w:cs="Arial"/>
          <w:spacing w:val="4"/>
        </w:rPr>
        <w:t>Zarząd Główny Stowarzyszenia Notariuszy RP</w:t>
      </w:r>
      <w:r w:rsidR="00F62F09">
        <w:rPr>
          <w:rFonts w:ascii="Bookman Old Style" w:hAnsi="Bookman Old Style" w:cs="Arial"/>
          <w:spacing w:val="4"/>
        </w:rPr>
        <w:t>,</w:t>
      </w:r>
      <w:r w:rsidRPr="00C62B29">
        <w:rPr>
          <w:rFonts w:ascii="Bookman Old Style" w:hAnsi="Bookman Old Style" w:cs="Arial"/>
          <w:spacing w:val="4"/>
        </w:rPr>
        <w:t xml:space="preserve"> w związku z otrzymanym </w:t>
      </w:r>
      <w:r w:rsidR="00847415" w:rsidRPr="00C62B29">
        <w:rPr>
          <w:rFonts w:ascii="Bookman Old Style" w:hAnsi="Bookman Old Style" w:cs="Arial"/>
          <w:spacing w:val="4"/>
        </w:rPr>
        <w:t xml:space="preserve">w dniu </w:t>
      </w:r>
      <w:r w:rsidR="008A5207">
        <w:rPr>
          <w:rFonts w:ascii="Bookman Old Style" w:hAnsi="Bookman Old Style" w:cs="Arial"/>
          <w:spacing w:val="4"/>
        </w:rPr>
        <w:t>13</w:t>
      </w:r>
      <w:r w:rsidR="00847415" w:rsidRPr="00C62B29">
        <w:rPr>
          <w:rFonts w:ascii="Bookman Old Style" w:hAnsi="Bookman Old Style" w:cs="Arial"/>
          <w:spacing w:val="4"/>
        </w:rPr>
        <w:t xml:space="preserve"> </w:t>
      </w:r>
      <w:r w:rsidR="008A5207">
        <w:rPr>
          <w:rFonts w:ascii="Bookman Old Style" w:hAnsi="Bookman Old Style" w:cs="Arial"/>
          <w:spacing w:val="4"/>
        </w:rPr>
        <w:t>lipca</w:t>
      </w:r>
      <w:r w:rsidR="00847415" w:rsidRPr="00C62B29">
        <w:rPr>
          <w:rFonts w:ascii="Bookman Old Style" w:hAnsi="Bookman Old Style" w:cs="Arial"/>
          <w:spacing w:val="4"/>
        </w:rPr>
        <w:t xml:space="preserve"> 2022 roku, </w:t>
      </w:r>
      <w:r w:rsidRPr="00C62B29">
        <w:rPr>
          <w:rFonts w:ascii="Bookman Old Style" w:hAnsi="Bookman Old Style" w:cs="Arial"/>
          <w:spacing w:val="4"/>
        </w:rPr>
        <w:t xml:space="preserve">od Ministra Sprawiedliwości, pismem w sprawie wyrażenia opinii o projekcie </w:t>
      </w:r>
      <w:r w:rsidR="008A5207">
        <w:rPr>
          <w:rFonts w:ascii="Bookman Old Style" w:hAnsi="Bookman Old Style" w:cs="Arial"/>
          <w:spacing w:val="4"/>
        </w:rPr>
        <w:t xml:space="preserve">(z dnia 8 lipca 2022r.) </w:t>
      </w:r>
      <w:r w:rsidR="00847415" w:rsidRPr="00C62B29">
        <w:rPr>
          <w:rFonts w:ascii="Bookman Old Style" w:eastAsia="Cambria" w:hAnsi="Bookman Old Style" w:cs="Arial"/>
          <w:i/>
        </w:rPr>
        <w:t>U</w:t>
      </w:r>
      <w:r w:rsidR="003A718F" w:rsidRPr="00C62B29">
        <w:rPr>
          <w:rFonts w:ascii="Bookman Old Style" w:eastAsia="Cambria" w:hAnsi="Bookman Old Style" w:cs="Arial"/>
          <w:i/>
        </w:rPr>
        <w:t>stawy o zmianie ust</w:t>
      </w:r>
      <w:r w:rsidR="003A718F" w:rsidRPr="00C62B29">
        <w:rPr>
          <w:rFonts w:ascii="Bookman Old Style" w:eastAsia="Cambria" w:hAnsi="Bookman Old Style" w:cs="Arial"/>
          <w:i/>
        </w:rPr>
        <w:t>a</w:t>
      </w:r>
      <w:r w:rsidR="003A718F" w:rsidRPr="00C62B29">
        <w:rPr>
          <w:rFonts w:ascii="Bookman Old Style" w:eastAsia="Cambria" w:hAnsi="Bookman Old Style" w:cs="Arial"/>
          <w:i/>
        </w:rPr>
        <w:t xml:space="preserve">wy – </w:t>
      </w:r>
      <w:r w:rsidR="004F2E16" w:rsidRPr="00C62B29">
        <w:rPr>
          <w:rFonts w:ascii="Bookman Old Style" w:eastAsia="Cambria" w:hAnsi="Bookman Old Style" w:cs="Arial"/>
          <w:i/>
        </w:rPr>
        <w:t>Prawo o notariacie</w:t>
      </w:r>
      <w:r w:rsidR="003A718F" w:rsidRPr="00C62B29">
        <w:rPr>
          <w:rFonts w:ascii="Bookman Old Style" w:eastAsia="Cambria" w:hAnsi="Bookman Old Style" w:cs="Arial"/>
          <w:i/>
        </w:rPr>
        <w:t xml:space="preserve"> </w:t>
      </w:r>
      <w:r w:rsidR="004F2E16" w:rsidRPr="00C62B29">
        <w:rPr>
          <w:rFonts w:ascii="Bookman Old Style" w:eastAsia="Cambria" w:hAnsi="Bookman Old Style" w:cs="Arial"/>
          <w:i/>
        </w:rPr>
        <w:t>i</w:t>
      </w:r>
      <w:r w:rsidR="003A718F" w:rsidRPr="00C62B29">
        <w:rPr>
          <w:rFonts w:ascii="Bookman Old Style" w:eastAsia="Cambria" w:hAnsi="Bookman Old Style" w:cs="Arial"/>
          <w:i/>
        </w:rPr>
        <w:t xml:space="preserve"> niektórych innych ustaw</w:t>
      </w:r>
      <w:r w:rsidR="003A718F" w:rsidRPr="00C62B29">
        <w:rPr>
          <w:rFonts w:ascii="Bookman Old Style" w:eastAsia="Cambria" w:hAnsi="Bookman Old Style" w:cs="Arial"/>
        </w:rPr>
        <w:t xml:space="preserve"> (wpisany do Wykazu prac legislacyjnych i programowych Rady Ministrów</w:t>
      </w:r>
      <w:r w:rsidR="003A718F" w:rsidRPr="00C62B29">
        <w:rPr>
          <w:rFonts w:ascii="Bookman Old Style" w:eastAsia="Cambria" w:hAnsi="Bookman Old Style" w:cs="Arial"/>
          <w:b/>
        </w:rPr>
        <w:t xml:space="preserve"> </w:t>
      </w:r>
      <w:r w:rsidR="003A718F" w:rsidRPr="00C62B29">
        <w:rPr>
          <w:rFonts w:ascii="Bookman Old Style" w:eastAsia="Cambria" w:hAnsi="Bookman Old Style" w:cs="Arial"/>
        </w:rPr>
        <w:t>pod numerem UD</w:t>
      </w:r>
      <w:r w:rsidR="004F2E16" w:rsidRPr="00C62B29">
        <w:rPr>
          <w:rFonts w:ascii="Bookman Old Style" w:eastAsia="Cambria" w:hAnsi="Bookman Old Style" w:cs="Arial"/>
        </w:rPr>
        <w:t>383</w:t>
      </w:r>
      <w:r w:rsidR="003A718F" w:rsidRPr="00C62B29">
        <w:rPr>
          <w:rFonts w:ascii="Bookman Old Style" w:eastAsia="Cambria" w:hAnsi="Bookman Old Style" w:cs="Arial"/>
        </w:rPr>
        <w:t>)</w:t>
      </w:r>
      <w:r w:rsidR="003A718F" w:rsidRPr="00C62B29">
        <w:rPr>
          <w:rFonts w:ascii="Bookman Old Style" w:hAnsi="Bookman Old Style"/>
          <w:spacing w:val="4"/>
        </w:rPr>
        <w:t xml:space="preserve"> </w:t>
      </w:r>
      <w:r w:rsidRPr="00C62B29">
        <w:rPr>
          <w:rFonts w:ascii="Bookman Old Style" w:hAnsi="Bookman Old Style" w:cs="Arial"/>
          <w:spacing w:val="4"/>
        </w:rPr>
        <w:t xml:space="preserve">- </w:t>
      </w:r>
      <w:r w:rsidRPr="00C62B29">
        <w:rPr>
          <w:rFonts w:ascii="Bookman Old Style" w:hAnsi="Bookman Old Style"/>
          <w:spacing w:val="4"/>
        </w:rPr>
        <w:t xml:space="preserve">dalej „Projekt” - </w:t>
      </w:r>
      <w:r w:rsidRPr="00C62B29">
        <w:rPr>
          <w:rFonts w:ascii="Bookman Old Style" w:hAnsi="Bookman Old Style" w:cs="Arial"/>
          <w:b/>
          <w:spacing w:val="4"/>
          <w:u w:val="single"/>
        </w:rPr>
        <w:t>postanawia</w:t>
      </w:r>
      <w:r w:rsidRPr="00C62B29">
        <w:rPr>
          <w:rFonts w:ascii="Bookman Old Style" w:hAnsi="Bookman Old Style" w:cs="Arial"/>
          <w:spacing w:val="4"/>
        </w:rPr>
        <w:t xml:space="preserve"> zgłosić poniższe uwagi do przesłanego Projektu</w:t>
      </w:r>
      <w:r w:rsidR="00BC56A4" w:rsidRPr="00C62B29">
        <w:rPr>
          <w:rFonts w:ascii="Bookman Old Style" w:hAnsi="Bookman Old Style" w:cs="Arial"/>
          <w:spacing w:val="4"/>
        </w:rPr>
        <w:t>:</w:t>
      </w:r>
      <w:r w:rsidR="003A718F" w:rsidRPr="00C62B29">
        <w:rPr>
          <w:rFonts w:ascii="Bookman Old Style" w:hAnsi="Bookman Old Style" w:cs="Arial"/>
          <w:spacing w:val="4"/>
        </w:rPr>
        <w:t xml:space="preserve"> </w:t>
      </w:r>
    </w:p>
    <w:p w14:paraId="61F48C64" w14:textId="77777777" w:rsidR="00FA323C" w:rsidRPr="00C62B29" w:rsidRDefault="00FA323C" w:rsidP="003A718F">
      <w:pPr>
        <w:spacing w:line="360" w:lineRule="auto"/>
        <w:jc w:val="both"/>
        <w:rPr>
          <w:rFonts w:ascii="Bookman Old Style" w:hAnsi="Bookman Old Style" w:cs="Arial"/>
          <w:spacing w:val="4"/>
        </w:rPr>
      </w:pPr>
    </w:p>
    <w:p w14:paraId="3876DC38" w14:textId="14776CD3" w:rsidR="009938EA" w:rsidRDefault="00A46C89" w:rsidP="009938EA">
      <w:pPr>
        <w:spacing w:line="360" w:lineRule="auto"/>
        <w:ind w:firstLine="567"/>
        <w:jc w:val="both"/>
        <w:rPr>
          <w:rFonts w:ascii="Bookman Old Style" w:hAnsi="Bookman Old Style" w:cs="Arial"/>
          <w:spacing w:val="4"/>
        </w:rPr>
      </w:pPr>
      <w:r w:rsidRPr="00C62B29">
        <w:rPr>
          <w:rFonts w:ascii="Bookman Old Style" w:hAnsi="Bookman Old Style" w:cs="Arial"/>
          <w:spacing w:val="4"/>
        </w:rPr>
        <w:t xml:space="preserve">Projekt </w:t>
      </w:r>
      <w:r w:rsidR="008A5207">
        <w:rPr>
          <w:rFonts w:ascii="Bookman Old Style" w:hAnsi="Bookman Old Style" w:cs="Arial"/>
          <w:spacing w:val="4"/>
        </w:rPr>
        <w:t>stanowi kolejną wersję uprzednio przesłanego do zaopiniow</w:t>
      </w:r>
      <w:r w:rsidR="008A5207">
        <w:rPr>
          <w:rFonts w:ascii="Bookman Old Style" w:hAnsi="Bookman Old Style" w:cs="Arial"/>
          <w:spacing w:val="4"/>
        </w:rPr>
        <w:t>a</w:t>
      </w:r>
      <w:r w:rsidR="008A5207">
        <w:rPr>
          <w:rFonts w:ascii="Bookman Old Style" w:hAnsi="Bookman Old Style" w:cs="Arial"/>
          <w:spacing w:val="4"/>
        </w:rPr>
        <w:t>nia projektu z dnia 17 maja 2022 roku. Ponownie</w:t>
      </w:r>
      <w:r w:rsidR="0077173E">
        <w:rPr>
          <w:rFonts w:ascii="Bookman Old Style" w:hAnsi="Bookman Old Style" w:cs="Arial"/>
          <w:spacing w:val="4"/>
        </w:rPr>
        <w:t>,</w:t>
      </w:r>
      <w:r w:rsidR="008A5207">
        <w:rPr>
          <w:rFonts w:ascii="Bookman Old Style" w:hAnsi="Bookman Old Style" w:cs="Arial"/>
          <w:spacing w:val="4"/>
        </w:rPr>
        <w:t xml:space="preserve"> jak w przypadku p</w:t>
      </w:r>
      <w:r w:rsidR="008A5207">
        <w:rPr>
          <w:rFonts w:ascii="Bookman Old Style" w:hAnsi="Bookman Old Style" w:cs="Arial"/>
          <w:spacing w:val="4"/>
        </w:rPr>
        <w:t>o</w:t>
      </w:r>
      <w:r w:rsidR="008A5207">
        <w:rPr>
          <w:rFonts w:ascii="Bookman Old Style" w:hAnsi="Bookman Old Style" w:cs="Arial"/>
          <w:spacing w:val="4"/>
        </w:rPr>
        <w:t>przedniego projektu, wyznaczony przez Projektodawcę siedmiodniowy te</w:t>
      </w:r>
      <w:r w:rsidR="008A5207">
        <w:rPr>
          <w:rFonts w:ascii="Bookman Old Style" w:hAnsi="Bookman Old Style" w:cs="Arial"/>
          <w:spacing w:val="4"/>
        </w:rPr>
        <w:t>r</w:t>
      </w:r>
      <w:r w:rsidR="008A5207">
        <w:rPr>
          <w:rFonts w:ascii="Bookman Old Style" w:hAnsi="Bookman Old Style" w:cs="Arial"/>
          <w:spacing w:val="4"/>
        </w:rPr>
        <w:t xml:space="preserve">min na zajęcie stanowiska jest zdecydowanie za krótki. </w:t>
      </w:r>
      <w:r w:rsidR="00662FC5">
        <w:rPr>
          <w:rFonts w:ascii="Bookman Old Style" w:hAnsi="Bookman Old Style" w:cs="Arial"/>
          <w:spacing w:val="4"/>
        </w:rPr>
        <w:t xml:space="preserve">Projekt </w:t>
      </w:r>
      <w:r w:rsidR="00662FC5" w:rsidRPr="00C62B29">
        <w:rPr>
          <w:rFonts w:ascii="Bookman Old Style" w:hAnsi="Bookman Old Style" w:cs="Arial"/>
          <w:spacing w:val="4"/>
        </w:rPr>
        <w:t>przewiduje wprowadzenie fundamentalnych zmian w ustroju polskiego notariatu, funkcjonowania systemu ksiąg wieczystych oraz w procedurze cywilnej</w:t>
      </w:r>
      <w:r w:rsidR="00662FC5">
        <w:rPr>
          <w:rFonts w:ascii="Bookman Old Style" w:hAnsi="Bookman Old Style" w:cs="Arial"/>
          <w:spacing w:val="4"/>
        </w:rPr>
        <w:t xml:space="preserve">. </w:t>
      </w:r>
      <w:r w:rsidR="008A5207">
        <w:rPr>
          <w:rFonts w:ascii="Bookman Old Style" w:hAnsi="Bookman Old Style" w:cs="Arial"/>
          <w:spacing w:val="4"/>
        </w:rPr>
        <w:t>Z</w:t>
      </w:r>
      <w:r w:rsidR="00662FC5">
        <w:rPr>
          <w:rFonts w:ascii="Bookman Old Style" w:hAnsi="Bookman Old Style" w:cs="Arial"/>
          <w:spacing w:val="4"/>
        </w:rPr>
        <w:t> </w:t>
      </w:r>
      <w:r w:rsidR="008A5207">
        <w:rPr>
          <w:rFonts w:ascii="Bookman Old Style" w:hAnsi="Bookman Old Style" w:cs="Arial"/>
          <w:spacing w:val="4"/>
        </w:rPr>
        <w:t>żalem należy skonstatować, że Projektodawca w trwającym okresie w</w:t>
      </w:r>
      <w:r w:rsidR="008A5207">
        <w:rPr>
          <w:rFonts w:ascii="Bookman Old Style" w:hAnsi="Bookman Old Style" w:cs="Arial"/>
          <w:spacing w:val="4"/>
        </w:rPr>
        <w:t>a</w:t>
      </w:r>
      <w:r w:rsidR="008A5207">
        <w:rPr>
          <w:rFonts w:ascii="Bookman Old Style" w:hAnsi="Bookman Old Style" w:cs="Arial"/>
          <w:spacing w:val="4"/>
        </w:rPr>
        <w:t xml:space="preserve">kacyjno-urlopowym, </w:t>
      </w:r>
      <w:r w:rsidR="00662FC5">
        <w:rPr>
          <w:rFonts w:ascii="Bookman Old Style" w:hAnsi="Bookman Old Style" w:cs="Arial"/>
          <w:spacing w:val="4"/>
        </w:rPr>
        <w:t>z</w:t>
      </w:r>
      <w:r w:rsidR="00121917">
        <w:rPr>
          <w:rFonts w:ascii="Bookman Old Style" w:hAnsi="Bookman Old Style" w:cs="Arial"/>
          <w:spacing w:val="4"/>
        </w:rPr>
        <w:t xml:space="preserve"> całą </w:t>
      </w:r>
      <w:r w:rsidR="00662FC5">
        <w:rPr>
          <w:rFonts w:ascii="Bookman Old Style" w:hAnsi="Bookman Old Style" w:cs="Arial"/>
          <w:spacing w:val="4"/>
        </w:rPr>
        <w:t xml:space="preserve">świadomością </w:t>
      </w:r>
      <w:r w:rsidR="008A5207">
        <w:rPr>
          <w:rFonts w:ascii="Bookman Old Style" w:hAnsi="Bookman Old Style" w:cs="Arial"/>
          <w:spacing w:val="4"/>
        </w:rPr>
        <w:t xml:space="preserve">wyznacza krótkie terminy, </w:t>
      </w:r>
      <w:r w:rsidR="00662FC5">
        <w:rPr>
          <w:rFonts w:ascii="Bookman Old Style" w:hAnsi="Bookman Old Style" w:cs="Arial"/>
          <w:spacing w:val="4"/>
        </w:rPr>
        <w:t>licząc że adresaci nie zdążą zają</w:t>
      </w:r>
      <w:r w:rsidR="0077173E">
        <w:rPr>
          <w:rFonts w:ascii="Bookman Old Style" w:hAnsi="Bookman Old Style" w:cs="Arial"/>
          <w:spacing w:val="4"/>
        </w:rPr>
        <w:t xml:space="preserve">ć </w:t>
      </w:r>
      <w:r w:rsidR="00662FC5">
        <w:rPr>
          <w:rFonts w:ascii="Bookman Old Style" w:hAnsi="Bookman Old Style" w:cs="Arial"/>
          <w:spacing w:val="4"/>
        </w:rPr>
        <w:t xml:space="preserve">stanowiska bądź, że </w:t>
      </w:r>
      <w:r w:rsidR="008A5207">
        <w:rPr>
          <w:rFonts w:ascii="Bookman Old Style" w:hAnsi="Bookman Old Style" w:cs="Arial"/>
          <w:spacing w:val="4"/>
        </w:rPr>
        <w:t>przyjęte w pośpiechu st</w:t>
      </w:r>
      <w:r w:rsidR="008A5207">
        <w:rPr>
          <w:rFonts w:ascii="Bookman Old Style" w:hAnsi="Bookman Old Style" w:cs="Arial"/>
          <w:spacing w:val="4"/>
        </w:rPr>
        <w:t>a</w:t>
      </w:r>
      <w:r w:rsidR="008A5207">
        <w:rPr>
          <w:rFonts w:ascii="Bookman Old Style" w:hAnsi="Bookman Old Style" w:cs="Arial"/>
          <w:spacing w:val="4"/>
        </w:rPr>
        <w:t xml:space="preserve">nowiska nie </w:t>
      </w:r>
      <w:r w:rsidR="00662FC5">
        <w:rPr>
          <w:rFonts w:ascii="Bookman Old Style" w:hAnsi="Bookman Old Style" w:cs="Arial"/>
          <w:spacing w:val="4"/>
        </w:rPr>
        <w:t xml:space="preserve">będą rzetelne i wyczerpujące. Sprawia to wrażenie, że cały etap konsultacji </w:t>
      </w:r>
      <w:r w:rsidR="00C77CAB">
        <w:rPr>
          <w:rFonts w:ascii="Bookman Old Style" w:hAnsi="Bookman Old Style" w:cs="Arial"/>
          <w:spacing w:val="4"/>
        </w:rPr>
        <w:t>publicznych i opiniowania</w:t>
      </w:r>
      <w:r w:rsidR="00662FC5">
        <w:rPr>
          <w:rFonts w:ascii="Bookman Old Style" w:hAnsi="Bookman Old Style" w:cs="Arial"/>
          <w:spacing w:val="4"/>
        </w:rPr>
        <w:t xml:space="preserve"> jest iluzoryczny i stawia pod znakiem zapytania rzeczywiste intencje Projektodawcy w tym zakresie. </w:t>
      </w:r>
    </w:p>
    <w:p w14:paraId="48DF6252" w14:textId="7AB07802" w:rsidR="00C77CAB" w:rsidRPr="00FA5CDB" w:rsidRDefault="00C77CAB" w:rsidP="009938EA">
      <w:pPr>
        <w:spacing w:line="360" w:lineRule="auto"/>
        <w:ind w:firstLine="567"/>
        <w:jc w:val="both"/>
        <w:rPr>
          <w:rFonts w:ascii="Bookman Old Style" w:hAnsi="Bookman Old Style" w:cs="Arial"/>
          <w:spacing w:val="4"/>
        </w:rPr>
      </w:pPr>
      <w:r w:rsidRPr="00FA5CDB">
        <w:rPr>
          <w:rFonts w:ascii="Bookman Old Style" w:hAnsi="Bookman Old Style" w:cs="Arial"/>
          <w:spacing w:val="4"/>
        </w:rPr>
        <w:t xml:space="preserve">W zestawieniu uwag zgłoszonych w trakcie </w:t>
      </w:r>
      <w:r w:rsidR="00FA5CDB" w:rsidRPr="00FA5CDB">
        <w:rPr>
          <w:rFonts w:ascii="Bookman Old Style" w:hAnsi="Bookman Old Style" w:cs="Arial"/>
          <w:spacing w:val="4"/>
        </w:rPr>
        <w:t>konsultacji</w:t>
      </w:r>
      <w:r w:rsidRPr="00FA5CDB">
        <w:rPr>
          <w:rFonts w:ascii="Bookman Old Style" w:hAnsi="Bookman Old Style" w:cs="Arial"/>
          <w:spacing w:val="4"/>
        </w:rPr>
        <w:t xml:space="preserve"> publicznych (Tabela nr 2) Projektodawca stwierdza, że: „</w:t>
      </w:r>
      <w:r w:rsidRPr="00FA5CDB">
        <w:rPr>
          <w:rFonts w:ascii="Bookman Old Style" w:hAnsi="Bookman Old Style"/>
        </w:rPr>
        <w:t>Czas przeznaczony na opini</w:t>
      </w:r>
      <w:r w:rsidRPr="00FA5CDB">
        <w:rPr>
          <w:rFonts w:ascii="Bookman Old Style" w:hAnsi="Bookman Old Style"/>
        </w:rPr>
        <w:t>o</w:t>
      </w:r>
      <w:r w:rsidRPr="00FA5CDB">
        <w:rPr>
          <w:rFonts w:ascii="Bookman Old Style" w:hAnsi="Bookman Old Style"/>
        </w:rPr>
        <w:t>wanie, z jednej strony, pozwolił na zgłoszenie uwag, a równocześnie nie o</w:t>
      </w:r>
      <w:r w:rsidRPr="00FA5CDB">
        <w:rPr>
          <w:rFonts w:ascii="Bookman Old Style" w:hAnsi="Bookman Old Style"/>
        </w:rPr>
        <w:t>d</w:t>
      </w:r>
      <w:r w:rsidRPr="00FA5CDB">
        <w:rPr>
          <w:rFonts w:ascii="Bookman Old Style" w:hAnsi="Bookman Old Style"/>
        </w:rPr>
        <w:t>sunie nadmiernie w czasie wejścia w życie ustawy, która ze względu na zap</w:t>
      </w:r>
      <w:r w:rsidRPr="00FA5CDB">
        <w:rPr>
          <w:rFonts w:ascii="Bookman Old Style" w:hAnsi="Bookman Old Style"/>
        </w:rPr>
        <w:t>o</w:t>
      </w:r>
      <w:r w:rsidRPr="00FA5CDB">
        <w:rPr>
          <w:rFonts w:ascii="Bookman Old Style" w:hAnsi="Bookman Old Style"/>
        </w:rPr>
        <w:t>trzebowanie społeczne – w szczególności, co do kwestii umożliwienia notari</w:t>
      </w:r>
      <w:r w:rsidRPr="00FA5CDB">
        <w:rPr>
          <w:rFonts w:ascii="Bookman Old Style" w:hAnsi="Bookman Old Style"/>
        </w:rPr>
        <w:t>u</w:t>
      </w:r>
      <w:r w:rsidRPr="00FA5CDB">
        <w:rPr>
          <w:rFonts w:ascii="Bookman Old Style" w:hAnsi="Bookman Old Style"/>
        </w:rPr>
        <w:t>szom dokonywania wpisów do ksiąg wieczystych, jest bardzo oczekiwana.”</w:t>
      </w:r>
      <w:r w:rsidR="00FA5CDB">
        <w:rPr>
          <w:rFonts w:ascii="Bookman Old Style" w:hAnsi="Bookman Old Style"/>
        </w:rPr>
        <w:t xml:space="preserve">. </w:t>
      </w:r>
      <w:r w:rsidR="00FA5CDB">
        <w:rPr>
          <w:rFonts w:ascii="Bookman Old Style" w:hAnsi="Bookman Old Style"/>
        </w:rPr>
        <w:lastRenderedPageBreak/>
        <w:t xml:space="preserve">Jednocześnie w Ocenie Skutków Regulacji Projektodawca szacuje czas </w:t>
      </w:r>
      <w:r w:rsidR="00F62F09">
        <w:rPr>
          <w:rFonts w:ascii="Bookman Old Style" w:hAnsi="Bookman Old Style"/>
        </w:rPr>
        <w:t xml:space="preserve">na </w:t>
      </w:r>
      <w:r w:rsidR="00FA5CDB">
        <w:rPr>
          <w:rFonts w:ascii="Bookman Old Style" w:hAnsi="Bookman Old Style"/>
        </w:rPr>
        <w:t>wdrożenie pilotażow</w:t>
      </w:r>
      <w:r w:rsidR="00F62F09">
        <w:rPr>
          <w:rFonts w:ascii="Bookman Old Style" w:hAnsi="Bookman Old Style"/>
        </w:rPr>
        <w:t>e</w:t>
      </w:r>
      <w:r w:rsidR="00FA5CDB">
        <w:rPr>
          <w:rFonts w:ascii="Bookman Old Style" w:hAnsi="Bookman Old Style"/>
        </w:rPr>
        <w:t xml:space="preserve"> </w:t>
      </w:r>
      <w:r w:rsidR="00131C46">
        <w:rPr>
          <w:rFonts w:ascii="Bookman Old Style" w:hAnsi="Bookman Old Style"/>
        </w:rPr>
        <w:t xml:space="preserve">tej części ustawy </w:t>
      </w:r>
      <w:r w:rsidR="00FA5CDB">
        <w:rPr>
          <w:rFonts w:ascii="Bookman Old Style" w:hAnsi="Bookman Old Style"/>
        </w:rPr>
        <w:t>aż na 39 miesięcy</w:t>
      </w:r>
      <w:r w:rsidR="00131C46">
        <w:rPr>
          <w:rFonts w:ascii="Bookman Old Style" w:hAnsi="Bookman Old Style"/>
        </w:rPr>
        <w:t xml:space="preserve">, a wejście w </w:t>
      </w:r>
      <w:r w:rsidR="00D7531F">
        <w:rPr>
          <w:rFonts w:ascii="Bookman Old Style" w:hAnsi="Bookman Old Style"/>
        </w:rPr>
        <w:t>ż</w:t>
      </w:r>
      <w:r w:rsidR="00131C46">
        <w:rPr>
          <w:rFonts w:ascii="Bookman Old Style" w:hAnsi="Bookman Old Style"/>
        </w:rPr>
        <w:t>y</w:t>
      </w:r>
      <w:r w:rsidR="00131C46">
        <w:rPr>
          <w:rFonts w:ascii="Bookman Old Style" w:hAnsi="Bookman Old Style"/>
        </w:rPr>
        <w:t>cie p</w:t>
      </w:r>
      <w:r w:rsidR="00D7531F">
        <w:rPr>
          <w:rFonts w:ascii="Bookman Old Style" w:hAnsi="Bookman Old Style"/>
        </w:rPr>
        <w:t>rze</w:t>
      </w:r>
      <w:r w:rsidR="00131C46">
        <w:rPr>
          <w:rFonts w:ascii="Bookman Old Style" w:hAnsi="Bookman Old Style"/>
        </w:rPr>
        <w:t>pisów o nadzorze na 12 miesi</w:t>
      </w:r>
      <w:r w:rsidR="00D7531F">
        <w:rPr>
          <w:rFonts w:ascii="Bookman Old Style" w:hAnsi="Bookman Old Style"/>
        </w:rPr>
        <w:t>ęcy choć – jak wynika z uzasadnienia pr</w:t>
      </w:r>
      <w:r w:rsidR="00D7531F">
        <w:rPr>
          <w:rFonts w:ascii="Bookman Old Style" w:hAnsi="Bookman Old Style"/>
        </w:rPr>
        <w:t>o</w:t>
      </w:r>
      <w:r w:rsidR="00D7531F">
        <w:rPr>
          <w:rFonts w:ascii="Bookman Old Style" w:hAnsi="Bookman Old Style"/>
        </w:rPr>
        <w:t xml:space="preserve">jektu </w:t>
      </w:r>
      <w:r w:rsidR="001261F9">
        <w:rPr>
          <w:rFonts w:ascii="Bookman Old Style" w:hAnsi="Bookman Old Style"/>
        </w:rPr>
        <w:t xml:space="preserve">- </w:t>
      </w:r>
      <w:r w:rsidR="00D7531F">
        <w:rPr>
          <w:rFonts w:ascii="Bookman Old Style" w:hAnsi="Bookman Old Style"/>
        </w:rPr>
        <w:t xml:space="preserve">powodem zmian w nadzorze </w:t>
      </w:r>
      <w:r w:rsidR="001261F9">
        <w:rPr>
          <w:rFonts w:ascii="Bookman Old Style" w:hAnsi="Bookman Old Style"/>
        </w:rPr>
        <w:t xml:space="preserve">nad notariatem </w:t>
      </w:r>
      <w:r w:rsidR="00D7531F">
        <w:rPr>
          <w:rFonts w:ascii="Bookman Old Style" w:hAnsi="Bookman Old Style"/>
        </w:rPr>
        <w:t xml:space="preserve">jest </w:t>
      </w:r>
      <w:r w:rsidR="002E6880">
        <w:rPr>
          <w:rFonts w:ascii="Bookman Old Style" w:hAnsi="Bookman Old Style"/>
        </w:rPr>
        <w:t>propozycja rozsz</w:t>
      </w:r>
      <w:r w:rsidR="002E6880">
        <w:rPr>
          <w:rFonts w:ascii="Bookman Old Style" w:hAnsi="Bookman Old Style"/>
        </w:rPr>
        <w:t>e</w:t>
      </w:r>
      <w:r w:rsidR="002E6880">
        <w:rPr>
          <w:rFonts w:ascii="Bookman Old Style" w:hAnsi="Bookman Old Style"/>
        </w:rPr>
        <w:t>rzenia kompetencji notariusza o</w:t>
      </w:r>
      <w:r w:rsidR="00D7531F">
        <w:rPr>
          <w:rFonts w:ascii="Bookman Old Style" w:hAnsi="Bookman Old Style"/>
        </w:rPr>
        <w:t xml:space="preserve"> czynności z zakresu ochrony pra</w:t>
      </w:r>
      <w:r w:rsidR="00D7531F">
        <w:rPr>
          <w:rFonts w:ascii="Bookman Old Style" w:hAnsi="Bookman Old Style"/>
        </w:rPr>
        <w:t>w</w:t>
      </w:r>
      <w:r w:rsidR="00D7531F">
        <w:rPr>
          <w:rFonts w:ascii="Bookman Old Style" w:hAnsi="Bookman Old Style"/>
        </w:rPr>
        <w:t>nej</w:t>
      </w:r>
      <w:r w:rsidR="00FA5CDB">
        <w:rPr>
          <w:rFonts w:ascii="Bookman Old Style" w:hAnsi="Bookman Old Style"/>
        </w:rPr>
        <w:t xml:space="preserve">. </w:t>
      </w:r>
    </w:p>
    <w:p w14:paraId="0ABCA2C9" w14:textId="41D6E08E" w:rsidR="00C77CAB" w:rsidRDefault="002E6880" w:rsidP="009938EA">
      <w:pPr>
        <w:spacing w:line="360" w:lineRule="auto"/>
        <w:ind w:firstLine="567"/>
        <w:jc w:val="both"/>
        <w:rPr>
          <w:rFonts w:ascii="Bookman Old Style" w:hAnsi="Bookman Old Style" w:cs="Arial"/>
          <w:i/>
          <w:spacing w:val="4"/>
        </w:rPr>
      </w:pPr>
      <w:r>
        <w:rPr>
          <w:rFonts w:ascii="Bookman Old Style" w:hAnsi="Bookman Old Style" w:cs="Arial"/>
          <w:spacing w:val="4"/>
        </w:rPr>
        <w:t xml:space="preserve">Niepokój co </w:t>
      </w:r>
      <w:r w:rsidR="004A23E6">
        <w:rPr>
          <w:rFonts w:ascii="Bookman Old Style" w:hAnsi="Bookman Old Style" w:cs="Arial"/>
          <w:spacing w:val="4"/>
        </w:rPr>
        <w:t>intencji projektodawcy budzą też  propozycje zmiany art. 50</w:t>
      </w:r>
      <w:r w:rsidR="004A23E6" w:rsidRPr="004A23E6">
        <w:rPr>
          <w:rFonts w:ascii="Bookman Old Style" w:eastAsia="Times New Roman" w:hAnsi="Bookman Old Style" w:cs="Segoe UI"/>
          <w:color w:val="000000"/>
          <w:lang w:eastAsia="pl-PL"/>
        </w:rPr>
        <w:t xml:space="preserve"> </w:t>
      </w:r>
      <w:r w:rsidR="004A23E6" w:rsidRPr="009938EA">
        <w:rPr>
          <w:rFonts w:ascii="Bookman Old Style" w:eastAsia="Times New Roman" w:hAnsi="Bookman Old Style" w:cs="Segoe UI"/>
          <w:color w:val="000000"/>
          <w:lang w:eastAsia="pl-PL"/>
        </w:rPr>
        <w:t>pr.</w:t>
      </w:r>
      <w:r w:rsidR="004A23E6">
        <w:rPr>
          <w:rFonts w:ascii="Bookman Old Style" w:eastAsia="Times New Roman" w:hAnsi="Bookman Old Style" w:cs="Segoe UI"/>
          <w:color w:val="000000"/>
          <w:lang w:eastAsia="pl-PL"/>
        </w:rPr>
        <w:t xml:space="preserve"> </w:t>
      </w:r>
      <w:r w:rsidR="004A23E6" w:rsidRPr="009938EA">
        <w:rPr>
          <w:rFonts w:ascii="Bookman Old Style" w:eastAsia="Times New Roman" w:hAnsi="Bookman Old Style" w:cs="Segoe UI"/>
          <w:color w:val="000000"/>
          <w:lang w:eastAsia="pl-PL"/>
        </w:rPr>
        <w:t xml:space="preserve">not. </w:t>
      </w:r>
      <w:r w:rsidR="004A23E6">
        <w:rPr>
          <w:rFonts w:ascii="Bookman Old Style" w:hAnsi="Bookman Old Style" w:cs="Arial"/>
          <w:spacing w:val="4"/>
        </w:rPr>
        <w:t xml:space="preserve"> </w:t>
      </w:r>
      <w:r w:rsidR="009938EA" w:rsidRPr="009938EA">
        <w:rPr>
          <w:rFonts w:ascii="Bookman Old Style" w:hAnsi="Bookman Old Style" w:cs="Arial"/>
          <w:spacing w:val="4"/>
        </w:rPr>
        <w:t>W art. 1 pkt 10 Projektu wprowadzono fundamentaln</w:t>
      </w:r>
      <w:r w:rsidR="00FA5CDB">
        <w:rPr>
          <w:rFonts w:ascii="Bookman Old Style" w:hAnsi="Bookman Old Style" w:cs="Arial"/>
          <w:spacing w:val="4"/>
        </w:rPr>
        <w:t>ą</w:t>
      </w:r>
      <w:r w:rsidR="009938EA" w:rsidRPr="009938EA">
        <w:rPr>
          <w:rFonts w:ascii="Bookman Old Style" w:hAnsi="Bookman Old Style" w:cs="Arial"/>
          <w:spacing w:val="4"/>
        </w:rPr>
        <w:t xml:space="preserve"> zmianę w </w:t>
      </w:r>
      <w:r w:rsidR="009938EA" w:rsidRPr="00325DD2">
        <w:rPr>
          <w:rFonts w:ascii="Bookman Old Style" w:eastAsia="Times New Roman" w:hAnsi="Bookman Old Style" w:cs="Segoe UI"/>
          <w:color w:val="000000"/>
          <w:lang w:eastAsia="pl-PL"/>
        </w:rPr>
        <w:t xml:space="preserve">zakresie przesłanek odpowiedzialności dyscyplinarnej </w:t>
      </w:r>
      <w:r w:rsidR="009938EA" w:rsidRPr="009938EA">
        <w:rPr>
          <w:rFonts w:ascii="Bookman Old Style" w:eastAsia="Times New Roman" w:hAnsi="Bookman Old Style" w:cs="Segoe UI"/>
          <w:color w:val="000000"/>
          <w:lang w:eastAsia="pl-PL"/>
        </w:rPr>
        <w:t>notariusza</w:t>
      </w:r>
      <w:r w:rsidR="004A23E6">
        <w:rPr>
          <w:rFonts w:ascii="Bookman Old Style" w:eastAsia="Times New Roman" w:hAnsi="Bookman Old Style" w:cs="Segoe UI"/>
          <w:color w:val="000000"/>
          <w:lang w:eastAsia="pl-PL"/>
        </w:rPr>
        <w:t xml:space="preserve"> </w:t>
      </w:r>
      <w:r w:rsidR="009938EA" w:rsidRPr="00325DD2">
        <w:rPr>
          <w:rFonts w:ascii="Bookman Old Style" w:eastAsia="Times New Roman" w:hAnsi="Bookman Old Style" w:cs="Segoe UI"/>
          <w:color w:val="000000"/>
          <w:lang w:eastAsia="pl-PL"/>
        </w:rPr>
        <w:t>– zami</w:t>
      </w:r>
      <w:r w:rsidR="009938EA" w:rsidRPr="00325DD2">
        <w:rPr>
          <w:rFonts w:ascii="Bookman Old Style" w:eastAsia="Times New Roman" w:hAnsi="Bookman Old Style" w:cs="Segoe UI"/>
          <w:color w:val="000000"/>
          <w:lang w:eastAsia="pl-PL"/>
        </w:rPr>
        <w:t>e</w:t>
      </w:r>
      <w:r w:rsidR="009938EA" w:rsidRPr="00325DD2">
        <w:rPr>
          <w:rFonts w:ascii="Bookman Old Style" w:eastAsia="Times New Roman" w:hAnsi="Bookman Old Style" w:cs="Segoe UI"/>
          <w:color w:val="000000"/>
          <w:lang w:eastAsia="pl-PL"/>
        </w:rPr>
        <w:t xml:space="preserve">niając w art. 50 </w:t>
      </w:r>
      <w:r w:rsidR="009938EA" w:rsidRPr="009938EA">
        <w:rPr>
          <w:rFonts w:ascii="Bookman Old Style" w:eastAsia="Times New Roman" w:hAnsi="Bookman Old Style" w:cs="Segoe UI"/>
          <w:color w:val="000000"/>
          <w:lang w:eastAsia="pl-PL"/>
        </w:rPr>
        <w:t>pr.</w:t>
      </w:r>
      <w:r w:rsidR="00121917">
        <w:rPr>
          <w:rFonts w:ascii="Bookman Old Style" w:eastAsia="Times New Roman" w:hAnsi="Bookman Old Style" w:cs="Segoe UI"/>
          <w:color w:val="000000"/>
          <w:lang w:eastAsia="pl-PL"/>
        </w:rPr>
        <w:t xml:space="preserve"> </w:t>
      </w:r>
      <w:r w:rsidR="009938EA" w:rsidRPr="009938EA">
        <w:rPr>
          <w:rFonts w:ascii="Bookman Old Style" w:eastAsia="Times New Roman" w:hAnsi="Bookman Old Style" w:cs="Segoe UI"/>
          <w:color w:val="000000"/>
          <w:lang w:eastAsia="pl-PL"/>
        </w:rPr>
        <w:t xml:space="preserve">not. </w:t>
      </w:r>
      <w:r w:rsidR="009938EA" w:rsidRPr="00325DD2">
        <w:rPr>
          <w:rFonts w:ascii="Bookman Old Style" w:eastAsia="Times New Roman" w:hAnsi="Bookman Old Style" w:cs="Segoe UI"/>
          <w:color w:val="000000"/>
          <w:lang w:eastAsia="pl-PL"/>
        </w:rPr>
        <w:t xml:space="preserve">spójnik „i” na „lub” co do kluczowej przesłanki jaką </w:t>
      </w:r>
      <w:r w:rsidR="009938EA" w:rsidRPr="009938EA">
        <w:rPr>
          <w:rFonts w:ascii="Bookman Old Style" w:eastAsia="Times New Roman" w:hAnsi="Bookman Old Style" w:cs="Segoe UI"/>
          <w:color w:val="000000"/>
          <w:lang w:eastAsia="pl-PL"/>
        </w:rPr>
        <w:t>jest</w:t>
      </w:r>
      <w:r w:rsidR="009938EA" w:rsidRPr="00325DD2">
        <w:rPr>
          <w:rFonts w:ascii="Bookman Old Style" w:eastAsia="Times New Roman" w:hAnsi="Bookman Old Style" w:cs="Segoe UI"/>
          <w:color w:val="000000"/>
          <w:lang w:eastAsia="pl-PL"/>
        </w:rPr>
        <w:t xml:space="preserve"> oczywista i rażąca obraza przepisów prawa</w:t>
      </w:r>
      <w:r w:rsidR="009938EA" w:rsidRPr="009938EA">
        <w:rPr>
          <w:rFonts w:ascii="Bookman Old Style" w:eastAsia="Times New Roman" w:hAnsi="Bookman Old Style" w:cs="Segoe UI"/>
          <w:color w:val="000000"/>
          <w:lang w:eastAsia="pl-PL"/>
        </w:rPr>
        <w:t xml:space="preserve">. </w:t>
      </w:r>
      <w:r w:rsidR="009938EA" w:rsidRPr="0077173E">
        <w:rPr>
          <w:rFonts w:ascii="Bookman Old Style" w:eastAsia="Times New Roman" w:hAnsi="Bookman Old Style" w:cs="Segoe UI"/>
          <w:color w:val="000000"/>
          <w:u w:val="single"/>
          <w:lang w:eastAsia="pl-PL"/>
        </w:rPr>
        <w:t xml:space="preserve">Jednocześnie w </w:t>
      </w:r>
      <w:r w:rsidR="00292866" w:rsidRPr="0077173E">
        <w:rPr>
          <w:rFonts w:ascii="Bookman Old Style" w:eastAsia="Times New Roman" w:hAnsi="Bookman Old Style" w:cs="Segoe UI"/>
          <w:color w:val="000000"/>
          <w:u w:val="single"/>
          <w:lang w:eastAsia="pl-PL"/>
        </w:rPr>
        <w:t>U</w:t>
      </w:r>
      <w:r w:rsidR="009938EA" w:rsidRPr="0077173E">
        <w:rPr>
          <w:rFonts w:ascii="Bookman Old Style" w:eastAsia="Times New Roman" w:hAnsi="Bookman Old Style" w:cs="Segoe UI"/>
          <w:color w:val="000000"/>
          <w:u w:val="single"/>
          <w:lang w:eastAsia="pl-PL"/>
        </w:rPr>
        <w:t>zasadni</w:t>
      </w:r>
      <w:r w:rsidR="009938EA" w:rsidRPr="0077173E">
        <w:rPr>
          <w:rFonts w:ascii="Bookman Old Style" w:eastAsia="Times New Roman" w:hAnsi="Bookman Old Style" w:cs="Segoe UI"/>
          <w:color w:val="000000"/>
          <w:u w:val="single"/>
          <w:lang w:eastAsia="pl-PL"/>
        </w:rPr>
        <w:t>e</w:t>
      </w:r>
      <w:r w:rsidR="009938EA" w:rsidRPr="0077173E">
        <w:rPr>
          <w:rFonts w:ascii="Bookman Old Style" w:eastAsia="Times New Roman" w:hAnsi="Bookman Old Style" w:cs="Segoe UI"/>
          <w:color w:val="000000"/>
          <w:u w:val="single"/>
          <w:lang w:eastAsia="pl-PL"/>
        </w:rPr>
        <w:t>niu Projektu</w:t>
      </w:r>
      <w:r w:rsidR="009938EA" w:rsidRPr="0077173E">
        <w:rPr>
          <w:rFonts w:ascii="Bookman Old Style" w:hAnsi="Bookman Old Style" w:cs="Arial"/>
          <w:spacing w:val="4"/>
          <w:u w:val="single"/>
        </w:rPr>
        <w:t xml:space="preserve"> </w:t>
      </w:r>
      <w:r w:rsidR="00292866" w:rsidRPr="0077173E">
        <w:rPr>
          <w:rFonts w:ascii="Bookman Old Style" w:hAnsi="Bookman Old Style" w:cs="Arial"/>
          <w:spacing w:val="4"/>
          <w:u w:val="single"/>
        </w:rPr>
        <w:t xml:space="preserve">ani w Ocenie Skutków Regulacji </w:t>
      </w:r>
      <w:r w:rsidR="009938EA" w:rsidRPr="0077173E">
        <w:rPr>
          <w:rFonts w:ascii="Bookman Old Style" w:hAnsi="Bookman Old Style" w:cs="Arial"/>
          <w:spacing w:val="4"/>
          <w:u w:val="single"/>
        </w:rPr>
        <w:t>Projektodawca ani jednym sł</w:t>
      </w:r>
      <w:r w:rsidR="009938EA" w:rsidRPr="0077173E">
        <w:rPr>
          <w:rFonts w:ascii="Bookman Old Style" w:hAnsi="Bookman Old Style" w:cs="Arial"/>
          <w:spacing w:val="4"/>
          <w:u w:val="single"/>
        </w:rPr>
        <w:t>o</w:t>
      </w:r>
      <w:r w:rsidR="009938EA" w:rsidRPr="0077173E">
        <w:rPr>
          <w:rFonts w:ascii="Bookman Old Style" w:hAnsi="Bookman Old Style" w:cs="Arial"/>
          <w:spacing w:val="4"/>
          <w:u w:val="single"/>
        </w:rPr>
        <w:t>wem nie odnosi się do tej istotnej zmiany</w:t>
      </w:r>
      <w:r w:rsidR="009938EA">
        <w:rPr>
          <w:rFonts w:ascii="Bookman Old Style" w:hAnsi="Bookman Old Style" w:cs="Arial"/>
          <w:spacing w:val="4"/>
        </w:rPr>
        <w:t>. Taki sposób wprowadzania zmian w prawie n</w:t>
      </w:r>
      <w:r w:rsidR="009938EA">
        <w:rPr>
          <w:rFonts w:ascii="Bookman Old Style" w:hAnsi="Bookman Old Style" w:cs="Arial"/>
          <w:spacing w:val="4"/>
        </w:rPr>
        <w:t>a</w:t>
      </w:r>
      <w:r w:rsidR="009938EA">
        <w:rPr>
          <w:rFonts w:ascii="Bookman Old Style" w:hAnsi="Bookman Old Style" w:cs="Arial"/>
          <w:spacing w:val="4"/>
        </w:rPr>
        <w:t xml:space="preserve">wiązuje do najgorszych precedensów w historii legislacji, jak pamiętny zwrot „…lub czasopisma” usunięty z przyjętego w 2002 roku rządowego projektu nowelizacji ustawy o radiofonii i telewizji. </w:t>
      </w:r>
      <w:r w:rsidR="0054346F">
        <w:rPr>
          <w:rFonts w:ascii="Bookman Old Style" w:hAnsi="Bookman Old Style" w:cs="Arial"/>
          <w:spacing w:val="4"/>
        </w:rPr>
        <w:t xml:space="preserve">Zasadnicza zmiana sensu i zakresu obowiązywania przepisu art. 50 </w:t>
      </w:r>
      <w:proofErr w:type="spellStart"/>
      <w:r w:rsidR="0054346F">
        <w:rPr>
          <w:rFonts w:ascii="Bookman Old Style" w:hAnsi="Bookman Old Style" w:cs="Arial"/>
          <w:spacing w:val="4"/>
        </w:rPr>
        <w:t>pr.not</w:t>
      </w:r>
      <w:proofErr w:type="spellEnd"/>
      <w:r w:rsidR="0054346F">
        <w:rPr>
          <w:rFonts w:ascii="Bookman Old Style" w:hAnsi="Bookman Old Style" w:cs="Arial"/>
          <w:spacing w:val="4"/>
        </w:rPr>
        <w:t>. wprow</w:t>
      </w:r>
      <w:r w:rsidR="0054346F">
        <w:rPr>
          <w:rFonts w:ascii="Bookman Old Style" w:hAnsi="Bookman Old Style" w:cs="Arial"/>
          <w:spacing w:val="4"/>
        </w:rPr>
        <w:t>a</w:t>
      </w:r>
      <w:r w:rsidR="0054346F">
        <w:rPr>
          <w:rFonts w:ascii="Bookman Old Style" w:hAnsi="Bookman Old Style" w:cs="Arial"/>
          <w:spacing w:val="4"/>
        </w:rPr>
        <w:t>dzana ukradkiem musi być z całą stanowczością zaopiniowana negatywnie, niezależnie od przesłanek jakie w tym zakresie prz</w:t>
      </w:r>
      <w:r w:rsidR="0054346F">
        <w:rPr>
          <w:rFonts w:ascii="Bookman Old Style" w:hAnsi="Bookman Old Style" w:cs="Arial"/>
          <w:spacing w:val="4"/>
        </w:rPr>
        <w:t>y</w:t>
      </w:r>
      <w:r w:rsidR="0054346F">
        <w:rPr>
          <w:rFonts w:ascii="Bookman Old Style" w:hAnsi="Bookman Old Style" w:cs="Arial"/>
          <w:spacing w:val="4"/>
        </w:rPr>
        <w:t>świecały Projektodawcy (</w:t>
      </w:r>
      <w:r w:rsidR="0054346F">
        <w:rPr>
          <w:rFonts w:ascii="Bookman Old Style" w:hAnsi="Bookman Old Style" w:cs="Arial"/>
          <w:i/>
          <w:spacing w:val="4"/>
        </w:rPr>
        <w:t xml:space="preserve">Dolus </w:t>
      </w:r>
      <w:proofErr w:type="spellStart"/>
      <w:r w:rsidR="0054346F">
        <w:rPr>
          <w:rFonts w:ascii="Bookman Old Style" w:hAnsi="Bookman Old Style" w:cs="Arial"/>
          <w:i/>
          <w:spacing w:val="4"/>
        </w:rPr>
        <w:t>semper</w:t>
      </w:r>
      <w:proofErr w:type="spellEnd"/>
      <w:r w:rsidR="0054346F">
        <w:rPr>
          <w:rFonts w:ascii="Bookman Old Style" w:hAnsi="Bookman Old Style" w:cs="Arial"/>
          <w:i/>
          <w:spacing w:val="4"/>
        </w:rPr>
        <w:t xml:space="preserve"> </w:t>
      </w:r>
      <w:proofErr w:type="spellStart"/>
      <w:r w:rsidR="0054346F">
        <w:rPr>
          <w:rFonts w:ascii="Bookman Old Style" w:hAnsi="Bookman Old Style" w:cs="Arial"/>
          <w:i/>
          <w:spacing w:val="4"/>
        </w:rPr>
        <w:t>praestatur</w:t>
      </w:r>
      <w:proofErr w:type="spellEnd"/>
      <w:r w:rsidR="0054346F">
        <w:rPr>
          <w:rFonts w:ascii="Bookman Old Style" w:hAnsi="Bookman Old Style" w:cs="Arial"/>
          <w:i/>
          <w:spacing w:val="4"/>
        </w:rPr>
        <w:t>)</w:t>
      </w:r>
      <w:r w:rsidR="00C77CAB">
        <w:rPr>
          <w:rFonts w:ascii="Bookman Old Style" w:hAnsi="Bookman Old Style" w:cs="Arial"/>
          <w:i/>
          <w:spacing w:val="4"/>
        </w:rPr>
        <w:t>.</w:t>
      </w:r>
    </w:p>
    <w:p w14:paraId="26069A09" w14:textId="783F811B" w:rsidR="00ED6B1C" w:rsidRPr="00ED6B1C" w:rsidRDefault="00ED6B1C" w:rsidP="00ED6B1C">
      <w:pPr>
        <w:spacing w:line="360" w:lineRule="auto"/>
        <w:ind w:firstLine="567"/>
        <w:jc w:val="both"/>
        <w:rPr>
          <w:rFonts w:ascii="Bookman Old Style" w:hAnsi="Bookman Old Style"/>
          <w:color w:val="333333"/>
          <w:shd w:val="clear" w:color="auto" w:fill="FFFFFF"/>
        </w:rPr>
      </w:pPr>
      <w:r w:rsidRPr="00ED6B1C">
        <w:rPr>
          <w:rFonts w:ascii="Bookman Old Style" w:hAnsi="Bookman Old Style"/>
          <w:color w:val="333333"/>
          <w:shd w:val="clear" w:color="auto" w:fill="FFFFFF"/>
        </w:rPr>
        <w:t xml:space="preserve">Odpowiedzialność dyscyplinarną </w:t>
      </w:r>
      <w:r w:rsidR="00131C46">
        <w:rPr>
          <w:rFonts w:ascii="Bookman Old Style" w:hAnsi="Bookman Old Style"/>
          <w:color w:val="333333"/>
          <w:shd w:val="clear" w:color="auto" w:fill="FFFFFF"/>
        </w:rPr>
        <w:t>z powodu</w:t>
      </w:r>
      <w:r w:rsidRPr="00ED6B1C">
        <w:rPr>
          <w:rFonts w:ascii="Bookman Old Style" w:hAnsi="Bookman Old Style"/>
          <w:color w:val="333333"/>
          <w:shd w:val="clear" w:color="auto" w:fill="FFFFFF"/>
        </w:rPr>
        <w:t xml:space="preserve"> przewinienia </w:t>
      </w:r>
      <w:r>
        <w:rPr>
          <w:rFonts w:ascii="Bookman Old Style" w:hAnsi="Bookman Old Style"/>
          <w:color w:val="333333"/>
          <w:shd w:val="clear" w:color="auto" w:fill="FFFFFF"/>
        </w:rPr>
        <w:t>zawodowe</w:t>
      </w:r>
      <w:r w:rsidR="00131C46">
        <w:rPr>
          <w:rFonts w:ascii="Bookman Old Style" w:hAnsi="Bookman Old Style"/>
          <w:color w:val="333333"/>
          <w:shd w:val="clear" w:color="auto" w:fill="FFFFFF"/>
        </w:rPr>
        <w:t>go</w:t>
      </w:r>
      <w:r w:rsidRPr="00ED6B1C">
        <w:rPr>
          <w:rFonts w:ascii="Bookman Old Style" w:hAnsi="Bookman Old Style"/>
          <w:color w:val="333333"/>
          <w:shd w:val="clear" w:color="auto" w:fill="FFFFFF"/>
        </w:rPr>
        <w:t xml:space="preserve"> rodz</w:t>
      </w:r>
      <w:r w:rsidR="00EC5F85">
        <w:rPr>
          <w:rFonts w:ascii="Bookman Old Style" w:hAnsi="Bookman Old Style"/>
          <w:color w:val="333333"/>
          <w:shd w:val="clear" w:color="auto" w:fill="FFFFFF"/>
        </w:rPr>
        <w:t>ą</w:t>
      </w:r>
      <w:r w:rsidRPr="00ED6B1C">
        <w:rPr>
          <w:rFonts w:ascii="Bookman Old Style" w:hAnsi="Bookman Old Style"/>
          <w:color w:val="333333"/>
          <w:shd w:val="clear" w:color="auto" w:fill="FFFFFF"/>
        </w:rPr>
        <w:t xml:space="preserve"> tylko te naruszenia prawa, które jednocześnie spełniają dwa wymag</w:t>
      </w:r>
      <w:r w:rsidRPr="00ED6B1C">
        <w:rPr>
          <w:rFonts w:ascii="Bookman Old Style" w:hAnsi="Bookman Old Style"/>
          <w:color w:val="333333"/>
          <w:shd w:val="clear" w:color="auto" w:fill="FFFFFF"/>
        </w:rPr>
        <w:t>a</w:t>
      </w:r>
      <w:r w:rsidRPr="00ED6B1C">
        <w:rPr>
          <w:rFonts w:ascii="Bookman Old Style" w:hAnsi="Bookman Old Style"/>
          <w:color w:val="333333"/>
          <w:shd w:val="clear" w:color="auto" w:fill="FFFFFF"/>
        </w:rPr>
        <w:t>nia: są zarazem i "oczywiste" i "rażące". Interpretacja pojęć "oczywistość" o</w:t>
      </w:r>
      <w:r w:rsidRPr="00ED6B1C">
        <w:rPr>
          <w:rFonts w:ascii="Bookman Old Style" w:hAnsi="Bookman Old Style"/>
          <w:color w:val="333333"/>
          <w:shd w:val="clear" w:color="auto" w:fill="FFFFFF"/>
        </w:rPr>
        <w:t>b</w:t>
      </w:r>
      <w:r w:rsidRPr="00ED6B1C">
        <w:rPr>
          <w:rFonts w:ascii="Bookman Old Style" w:hAnsi="Bookman Old Style"/>
          <w:color w:val="333333"/>
          <w:shd w:val="clear" w:color="auto" w:fill="FFFFFF"/>
        </w:rPr>
        <w:t>razy prawa i "rażący" jej charakter doprowadziły do wypracowania szczegół</w:t>
      </w:r>
      <w:r w:rsidRPr="00ED6B1C">
        <w:rPr>
          <w:rFonts w:ascii="Bookman Old Style" w:hAnsi="Bookman Old Style"/>
          <w:color w:val="333333"/>
          <w:shd w:val="clear" w:color="auto" w:fill="FFFFFF"/>
        </w:rPr>
        <w:t>o</w:t>
      </w:r>
      <w:r w:rsidRPr="00ED6B1C">
        <w:rPr>
          <w:rFonts w:ascii="Bookman Old Style" w:hAnsi="Bookman Old Style"/>
          <w:color w:val="333333"/>
          <w:shd w:val="clear" w:color="auto" w:fill="FFFFFF"/>
        </w:rPr>
        <w:t>wych warunków, jakie muszą być spełnione, aby konkretn</w:t>
      </w:r>
      <w:r w:rsidR="00DF7113">
        <w:rPr>
          <w:rFonts w:ascii="Bookman Old Style" w:hAnsi="Bookman Old Style"/>
          <w:color w:val="333333"/>
          <w:shd w:val="clear" w:color="auto" w:fill="FFFFFF"/>
        </w:rPr>
        <w:t>y</w:t>
      </w:r>
      <w:r w:rsidRPr="00ED6B1C">
        <w:rPr>
          <w:rFonts w:ascii="Bookman Old Style" w:hAnsi="Bookman Old Style"/>
          <w:color w:val="333333"/>
          <w:shd w:val="clear" w:color="auto" w:fill="FFFFFF"/>
        </w:rPr>
        <w:t xml:space="preserve"> czyn mógł być uznany za przewinienie służbowe odpowiadające tym kryteriom. Dla uznania obrazy przepisów prawa za przewinienie służbowe niezbędne jest zatem w</w:t>
      </w:r>
      <w:r w:rsidRPr="00ED6B1C">
        <w:rPr>
          <w:rFonts w:ascii="Bookman Old Style" w:hAnsi="Bookman Old Style"/>
          <w:color w:val="333333"/>
          <w:shd w:val="clear" w:color="auto" w:fill="FFFFFF"/>
        </w:rPr>
        <w:t>y</w:t>
      </w:r>
      <w:r w:rsidRPr="00ED6B1C">
        <w:rPr>
          <w:rFonts w:ascii="Bookman Old Style" w:hAnsi="Bookman Old Style"/>
          <w:color w:val="333333"/>
          <w:shd w:val="clear" w:color="auto" w:fill="FFFFFF"/>
        </w:rPr>
        <w:t>kazanie, że cechuje ją zarówno "oczywistość", jak i "rażący" charakter. (por. wyrok SN z 23.01.2008 r., SNO 89/07, OSNKW 2008, nr 5, poz. 37). </w:t>
      </w:r>
    </w:p>
    <w:p w14:paraId="664FFF91" w14:textId="3748EA96" w:rsidR="00ED6B1C" w:rsidRPr="00ED6B1C" w:rsidRDefault="00ED6B1C" w:rsidP="00ED6B1C">
      <w:pPr>
        <w:spacing w:line="360" w:lineRule="auto"/>
        <w:ind w:firstLine="567"/>
        <w:jc w:val="both"/>
        <w:rPr>
          <w:rFonts w:ascii="Bookman Old Style" w:hAnsi="Bookman Old Style"/>
          <w:color w:val="333333"/>
          <w:shd w:val="clear" w:color="auto" w:fill="FFFFFF"/>
        </w:rPr>
      </w:pPr>
      <w:r w:rsidRPr="00ED6B1C">
        <w:rPr>
          <w:rFonts w:ascii="Bookman Old Style" w:hAnsi="Bookman Old Style"/>
          <w:color w:val="333333"/>
          <w:shd w:val="clear" w:color="auto" w:fill="FFFFFF"/>
        </w:rPr>
        <w:t>Przesłanka „oczywistej i rażącej obrazy przepisów prawa” występuje również w innych ustawach korporacyjnych, np. art. 137 §  1. pkt 1</w:t>
      </w:r>
      <w:r w:rsidRPr="00ED6B1C">
        <w:rPr>
          <w:rFonts w:ascii="Bookman Old Style" w:hAnsi="Bookman Old Style"/>
          <w:b/>
          <w:bCs/>
          <w:color w:val="333333"/>
          <w:shd w:val="clear" w:color="auto" w:fill="FFFFFF"/>
        </w:rPr>
        <w:t xml:space="preserve"> </w:t>
      </w:r>
      <w:r w:rsidRPr="00ED6B1C">
        <w:rPr>
          <w:rFonts w:ascii="Bookman Old Style" w:hAnsi="Bookman Old Style"/>
          <w:color w:val="333333"/>
          <w:shd w:val="clear" w:color="auto" w:fill="FFFFFF"/>
        </w:rPr>
        <w:t>Ustawy z dnia 28 stycznia 2016 r. Prawo o prokuraturze (</w:t>
      </w:r>
      <w:proofErr w:type="spellStart"/>
      <w:r w:rsidRPr="00ED6B1C">
        <w:rPr>
          <w:rFonts w:ascii="Bookman Old Style" w:hAnsi="Bookman Old Style"/>
          <w:color w:val="333333"/>
          <w:shd w:val="clear" w:color="auto" w:fill="FFFFFF"/>
        </w:rPr>
        <w:t>t.j</w:t>
      </w:r>
      <w:proofErr w:type="spellEnd"/>
      <w:r w:rsidRPr="00ED6B1C">
        <w:rPr>
          <w:rFonts w:ascii="Bookman Old Style" w:hAnsi="Bookman Old Style"/>
          <w:color w:val="333333"/>
          <w:shd w:val="clear" w:color="auto" w:fill="FFFFFF"/>
        </w:rPr>
        <w:t xml:space="preserve">. Dz. U. z 2022 r. poz. 1247 z </w:t>
      </w:r>
      <w:proofErr w:type="spellStart"/>
      <w:r w:rsidRPr="00ED6B1C">
        <w:rPr>
          <w:rFonts w:ascii="Bookman Old Style" w:hAnsi="Bookman Old Style"/>
          <w:color w:val="333333"/>
          <w:shd w:val="clear" w:color="auto" w:fill="FFFFFF"/>
        </w:rPr>
        <w:t>późn</w:t>
      </w:r>
      <w:proofErr w:type="spellEnd"/>
      <w:r w:rsidRPr="00ED6B1C">
        <w:rPr>
          <w:rFonts w:ascii="Bookman Old Style" w:hAnsi="Bookman Old Style"/>
          <w:color w:val="333333"/>
          <w:shd w:val="clear" w:color="auto" w:fill="FFFFFF"/>
        </w:rPr>
        <w:t>. zm.), art. 107 1. pkt 1 Ustawy z dnia 27 lipca 2001 r. Prawo o ustroju sądów powszechnych (</w:t>
      </w:r>
      <w:proofErr w:type="spellStart"/>
      <w:r w:rsidRPr="00ED6B1C">
        <w:rPr>
          <w:rFonts w:ascii="Bookman Old Style" w:hAnsi="Bookman Old Style"/>
          <w:color w:val="333333"/>
          <w:shd w:val="clear" w:color="auto" w:fill="FFFFFF"/>
        </w:rPr>
        <w:t>t.j</w:t>
      </w:r>
      <w:proofErr w:type="spellEnd"/>
      <w:r w:rsidRPr="00ED6B1C">
        <w:rPr>
          <w:rFonts w:ascii="Bookman Old Style" w:hAnsi="Bookman Old Style"/>
          <w:color w:val="333333"/>
          <w:shd w:val="clear" w:color="auto" w:fill="FFFFFF"/>
        </w:rPr>
        <w:t xml:space="preserve">. Dz. U. z 2020 r. poz. 2072 z </w:t>
      </w:r>
      <w:proofErr w:type="spellStart"/>
      <w:r w:rsidRPr="00ED6B1C">
        <w:rPr>
          <w:rFonts w:ascii="Bookman Old Style" w:hAnsi="Bookman Old Style"/>
          <w:color w:val="333333"/>
          <w:shd w:val="clear" w:color="auto" w:fill="FFFFFF"/>
        </w:rPr>
        <w:t>późn</w:t>
      </w:r>
      <w:proofErr w:type="spellEnd"/>
      <w:r w:rsidRPr="00ED6B1C">
        <w:rPr>
          <w:rFonts w:ascii="Bookman Old Style" w:hAnsi="Bookman Old Style"/>
          <w:color w:val="333333"/>
          <w:shd w:val="clear" w:color="auto" w:fill="FFFFFF"/>
        </w:rPr>
        <w:t xml:space="preserve">. zm.). Spójnik „lub” można odnaleźć jedynie w ustawie o komornikach. </w:t>
      </w:r>
    </w:p>
    <w:p w14:paraId="260C55A3" w14:textId="035C470D" w:rsidR="00ED6B1C" w:rsidRPr="00983B58" w:rsidRDefault="00ED6B1C" w:rsidP="00983B58">
      <w:pPr>
        <w:spacing w:line="360" w:lineRule="auto"/>
        <w:ind w:firstLine="567"/>
        <w:jc w:val="both"/>
        <w:rPr>
          <w:rFonts w:ascii="Bookman Old Style" w:hAnsi="Bookman Old Style"/>
        </w:rPr>
      </w:pPr>
      <w:r w:rsidRPr="00ED6B1C">
        <w:rPr>
          <w:rFonts w:ascii="Bookman Old Style" w:hAnsi="Bookman Old Style"/>
          <w:color w:val="333333"/>
          <w:shd w:val="clear" w:color="auto" w:fill="FFFFFF"/>
        </w:rPr>
        <w:lastRenderedPageBreak/>
        <w:t xml:space="preserve">Odnosząc się zarówno do </w:t>
      </w:r>
      <w:r>
        <w:rPr>
          <w:rFonts w:ascii="Bookman Old Style" w:hAnsi="Bookman Old Style"/>
          <w:color w:val="333333"/>
          <w:shd w:val="clear" w:color="auto" w:fill="FFFFFF"/>
        </w:rPr>
        <w:t>P</w:t>
      </w:r>
      <w:r w:rsidRPr="00ED6B1C">
        <w:rPr>
          <w:rFonts w:ascii="Bookman Old Style" w:hAnsi="Bookman Old Style"/>
          <w:color w:val="333333"/>
          <w:shd w:val="clear" w:color="auto" w:fill="FFFFFF"/>
        </w:rPr>
        <w:t>rojektu, jak i do stanowiska Ministerstwa Sprawiedliwości wyrażonego w odpowiedzi na poprzednie opinie, można o</w:t>
      </w:r>
      <w:r w:rsidRPr="00ED6B1C">
        <w:rPr>
          <w:rFonts w:ascii="Bookman Old Style" w:hAnsi="Bookman Old Style"/>
          <w:color w:val="333333"/>
          <w:shd w:val="clear" w:color="auto" w:fill="FFFFFF"/>
        </w:rPr>
        <w:t>d</w:t>
      </w:r>
      <w:r w:rsidRPr="00ED6B1C">
        <w:rPr>
          <w:rFonts w:ascii="Bookman Old Style" w:hAnsi="Bookman Old Style"/>
          <w:color w:val="333333"/>
          <w:shd w:val="clear" w:color="auto" w:fill="FFFFFF"/>
        </w:rPr>
        <w:t xml:space="preserve">nieść wrażenie, że </w:t>
      </w:r>
      <w:r>
        <w:rPr>
          <w:rFonts w:ascii="Bookman Old Style" w:hAnsi="Bookman Old Style"/>
          <w:color w:val="333333"/>
          <w:shd w:val="clear" w:color="auto" w:fill="FFFFFF"/>
        </w:rPr>
        <w:t>P</w:t>
      </w:r>
      <w:r w:rsidRPr="00ED6B1C">
        <w:rPr>
          <w:rFonts w:ascii="Bookman Old Style" w:hAnsi="Bookman Old Style"/>
          <w:color w:val="333333"/>
          <w:shd w:val="clear" w:color="auto" w:fill="FFFFFF"/>
        </w:rPr>
        <w:t>rojektodawca postawił sobie za zadanie, aby do Prawa o notariacie przepisać ustawę o komornikach, a jedyną zmianą ma być to, aby w miejsce słowa „komornik” wstawić słowo ”notariusz”. Z całą stanowczością należy podkreślić, że zawody te w zakresie swojego funkcjonowania, zadań, które wypełniają, jak i celu, dla którego istnieją, zdecydowanie się różnią, co zresztą zauważył sam Minister Sprawiedliwości w swoim stanowisku wyraż</w:t>
      </w:r>
      <w:r w:rsidRPr="00ED6B1C">
        <w:rPr>
          <w:rFonts w:ascii="Bookman Old Style" w:hAnsi="Bookman Old Style"/>
          <w:color w:val="333333"/>
          <w:shd w:val="clear" w:color="auto" w:fill="FFFFFF"/>
        </w:rPr>
        <w:t>o</w:t>
      </w:r>
      <w:r w:rsidRPr="00ED6B1C">
        <w:rPr>
          <w:rFonts w:ascii="Bookman Old Style" w:hAnsi="Bookman Old Style"/>
          <w:color w:val="333333"/>
          <w:shd w:val="clear" w:color="auto" w:fill="FFFFFF"/>
        </w:rPr>
        <w:t>nym na gruncie postępowania</w:t>
      </w:r>
      <w:r w:rsidR="00DF7113">
        <w:rPr>
          <w:rFonts w:ascii="Bookman Old Style" w:hAnsi="Bookman Old Style"/>
          <w:color w:val="333333"/>
          <w:shd w:val="clear" w:color="auto" w:fill="FFFFFF"/>
        </w:rPr>
        <w:t xml:space="preserve"> sądowego,</w:t>
      </w:r>
      <w:r w:rsidRPr="00ED6B1C">
        <w:rPr>
          <w:rFonts w:ascii="Bookman Old Style" w:hAnsi="Bookman Old Style"/>
          <w:color w:val="333333"/>
          <w:shd w:val="clear" w:color="auto" w:fill="FFFFFF"/>
        </w:rPr>
        <w:t xml:space="preserve"> w którym zapadł </w:t>
      </w:r>
      <w:r>
        <w:rPr>
          <w:rFonts w:ascii="Bookman Old Style" w:hAnsi="Bookman Old Style"/>
          <w:color w:val="333333"/>
          <w:shd w:val="clear" w:color="auto" w:fill="FFFFFF"/>
        </w:rPr>
        <w:t xml:space="preserve">wyrok </w:t>
      </w:r>
      <w:r w:rsidRPr="00ED6B1C">
        <w:rPr>
          <w:rFonts w:ascii="Bookman Old Style" w:hAnsi="Bookman Old Style"/>
          <w:color w:val="333333"/>
          <w:shd w:val="clear" w:color="auto" w:fill="FFFFFF"/>
        </w:rPr>
        <w:t xml:space="preserve">w sprawie </w:t>
      </w:r>
      <w:r w:rsidRPr="00983B58">
        <w:rPr>
          <w:rFonts w:ascii="Bookman Old Style" w:hAnsi="Bookman Old Style"/>
          <w:color w:val="333333"/>
          <w:shd w:val="clear" w:color="auto" w:fill="FFFFFF"/>
        </w:rPr>
        <w:t>VI SA/WA 2417/17 (Wyrok WSA w Warszawie z 7.03.2018 r., VI SA/</w:t>
      </w:r>
      <w:proofErr w:type="spellStart"/>
      <w:r w:rsidRPr="00983B58">
        <w:rPr>
          <w:rFonts w:ascii="Bookman Old Style" w:hAnsi="Bookman Old Style"/>
          <w:color w:val="333333"/>
          <w:shd w:val="clear" w:color="auto" w:fill="FFFFFF"/>
        </w:rPr>
        <w:t>Wa</w:t>
      </w:r>
      <w:proofErr w:type="spellEnd"/>
      <w:r w:rsidRPr="00983B58">
        <w:rPr>
          <w:rFonts w:ascii="Bookman Old Style" w:hAnsi="Bookman Old Style"/>
          <w:color w:val="333333"/>
          <w:shd w:val="clear" w:color="auto" w:fill="FFFFFF"/>
        </w:rPr>
        <w:t xml:space="preserve"> 2417/17, LEX nr 2560204). </w:t>
      </w:r>
    </w:p>
    <w:p w14:paraId="23F37866" w14:textId="36C6393E" w:rsidR="00C125A6" w:rsidRPr="00C125A6" w:rsidRDefault="00292866" w:rsidP="00983B58">
      <w:pPr>
        <w:spacing w:line="360" w:lineRule="auto"/>
        <w:jc w:val="both"/>
        <w:rPr>
          <w:rFonts w:ascii="Bookman Old Style" w:eastAsia="Times New Roman" w:hAnsi="Bookman Old Style"/>
          <w:lang w:eastAsia="pl-PL"/>
        </w:rPr>
      </w:pPr>
      <w:r w:rsidRPr="00983B58">
        <w:rPr>
          <w:rFonts w:ascii="Bookman Old Style" w:hAnsi="Bookman Old Style" w:cs="Arial"/>
          <w:spacing w:val="4"/>
        </w:rPr>
        <w:t xml:space="preserve">Pomimo </w:t>
      </w:r>
      <w:r w:rsidR="003A3B53" w:rsidRPr="00983B58">
        <w:rPr>
          <w:rFonts w:ascii="Bookman Old Style" w:hAnsi="Bookman Old Style" w:cs="Arial"/>
          <w:spacing w:val="4"/>
        </w:rPr>
        <w:t xml:space="preserve">szeregu </w:t>
      </w:r>
      <w:r w:rsidRPr="00983B58">
        <w:rPr>
          <w:rFonts w:ascii="Bookman Old Style" w:hAnsi="Bookman Old Style" w:cs="Arial"/>
          <w:spacing w:val="4"/>
        </w:rPr>
        <w:t>negatywn</w:t>
      </w:r>
      <w:r w:rsidR="003A3B53" w:rsidRPr="00983B58">
        <w:rPr>
          <w:rFonts w:ascii="Bookman Old Style" w:hAnsi="Bookman Old Style" w:cs="Arial"/>
          <w:spacing w:val="4"/>
        </w:rPr>
        <w:t>ych opinii, między innymi Sądu Najwyższ</w:t>
      </w:r>
      <w:r w:rsidR="003A3B53" w:rsidRPr="00983B58">
        <w:rPr>
          <w:rFonts w:ascii="Bookman Old Style" w:hAnsi="Bookman Old Style" w:cs="Arial"/>
          <w:spacing w:val="4"/>
        </w:rPr>
        <w:t>e</w:t>
      </w:r>
      <w:r w:rsidR="003A3B53" w:rsidRPr="00983B58">
        <w:rPr>
          <w:rFonts w:ascii="Bookman Old Style" w:hAnsi="Bookman Old Style" w:cs="Arial"/>
          <w:spacing w:val="4"/>
        </w:rPr>
        <w:t>go, Rzecznika Praw Obywatelskich, Krajowej Rady Notarialnej, Stowarz</w:t>
      </w:r>
      <w:r w:rsidR="003A3B53" w:rsidRPr="00983B58">
        <w:rPr>
          <w:rFonts w:ascii="Bookman Old Style" w:hAnsi="Bookman Old Style" w:cs="Arial"/>
          <w:spacing w:val="4"/>
        </w:rPr>
        <w:t>y</w:t>
      </w:r>
      <w:r w:rsidR="003A3B53" w:rsidRPr="00983B58">
        <w:rPr>
          <w:rFonts w:ascii="Bookman Old Style" w:hAnsi="Bookman Old Style" w:cs="Arial"/>
          <w:spacing w:val="4"/>
        </w:rPr>
        <w:t xml:space="preserve">szenia Referendarzy Sądowych Lex </w:t>
      </w:r>
      <w:proofErr w:type="spellStart"/>
      <w:r w:rsidR="003A3B53" w:rsidRPr="00983B58">
        <w:rPr>
          <w:rFonts w:ascii="Bookman Old Style" w:hAnsi="Bookman Old Style" w:cs="Arial"/>
          <w:spacing w:val="4"/>
        </w:rPr>
        <w:t>Iusta</w:t>
      </w:r>
      <w:proofErr w:type="spellEnd"/>
      <w:r w:rsidR="003A3B53" w:rsidRPr="00983B58">
        <w:rPr>
          <w:rFonts w:ascii="Bookman Old Style" w:hAnsi="Bookman Old Style" w:cs="Arial"/>
          <w:spacing w:val="4"/>
        </w:rPr>
        <w:t xml:space="preserve">, </w:t>
      </w:r>
      <w:r w:rsidR="00C9609B" w:rsidRPr="00983B58">
        <w:rPr>
          <w:rFonts w:ascii="Bookman Old Style" w:hAnsi="Bookman Old Style" w:cs="Arial"/>
          <w:spacing w:val="4"/>
        </w:rPr>
        <w:t>Projekt tylko w nieznacznym z</w:t>
      </w:r>
      <w:r w:rsidR="00C9609B" w:rsidRPr="00983B58">
        <w:rPr>
          <w:rFonts w:ascii="Bookman Old Style" w:hAnsi="Bookman Old Style" w:cs="Arial"/>
          <w:spacing w:val="4"/>
        </w:rPr>
        <w:t>a</w:t>
      </w:r>
      <w:r w:rsidR="00C9609B" w:rsidRPr="00983B58">
        <w:rPr>
          <w:rFonts w:ascii="Bookman Old Style" w:hAnsi="Bookman Old Style" w:cs="Arial"/>
          <w:spacing w:val="4"/>
        </w:rPr>
        <w:t xml:space="preserve">kresie różni się od wcześniejszego projektu z dnia 17 maja 2022 roku. </w:t>
      </w:r>
      <w:r w:rsidR="00EE71C9" w:rsidRPr="00983B58">
        <w:rPr>
          <w:rFonts w:ascii="Bookman Old Style" w:hAnsi="Bookman Old Style" w:cs="Arial"/>
          <w:spacing w:val="4"/>
        </w:rPr>
        <w:t>Nadal p</w:t>
      </w:r>
      <w:r w:rsidR="00EE71C9" w:rsidRPr="00983B58">
        <w:rPr>
          <w:rFonts w:ascii="Bookman Old Style" w:hAnsi="Bookman Old Style" w:cs="Arial"/>
          <w:spacing w:val="4"/>
        </w:rPr>
        <w:t>o</w:t>
      </w:r>
      <w:r w:rsidR="00EE71C9" w:rsidRPr="00983B58">
        <w:rPr>
          <w:rFonts w:ascii="Bookman Old Style" w:hAnsi="Bookman Old Style" w:cs="Arial"/>
          <w:spacing w:val="4"/>
        </w:rPr>
        <w:t>zostały rozbieżności w sformułowaniu zakresu uprawnień notari</w:t>
      </w:r>
      <w:r w:rsidR="00EE71C9" w:rsidRPr="00983B58">
        <w:rPr>
          <w:rFonts w:ascii="Bookman Old Style" w:hAnsi="Bookman Old Style" w:cs="Arial"/>
          <w:spacing w:val="4"/>
        </w:rPr>
        <w:t>u</w:t>
      </w:r>
      <w:r w:rsidR="00EE71C9" w:rsidRPr="00983B58">
        <w:rPr>
          <w:rFonts w:ascii="Bookman Old Style" w:hAnsi="Bookman Old Style" w:cs="Arial"/>
          <w:spacing w:val="4"/>
        </w:rPr>
        <w:t>sza co do  dokony</w:t>
      </w:r>
      <w:r w:rsidR="00C125A6" w:rsidRPr="00983B58">
        <w:rPr>
          <w:rFonts w:ascii="Bookman Old Style" w:hAnsi="Bookman Old Style" w:cs="Arial"/>
          <w:spacing w:val="4"/>
        </w:rPr>
        <w:t>wania wpisów w księgach wieczystych między prop</w:t>
      </w:r>
      <w:r w:rsidR="00983B58">
        <w:rPr>
          <w:rFonts w:ascii="Bookman Old Style" w:hAnsi="Bookman Old Style" w:cs="Arial"/>
          <w:spacing w:val="4"/>
        </w:rPr>
        <w:t>o</w:t>
      </w:r>
      <w:r w:rsidR="00C125A6" w:rsidRPr="00983B58">
        <w:rPr>
          <w:rFonts w:ascii="Bookman Old Style" w:hAnsi="Bookman Old Style" w:cs="Arial"/>
          <w:spacing w:val="4"/>
        </w:rPr>
        <w:t>n</w:t>
      </w:r>
      <w:r w:rsidR="00983B58">
        <w:rPr>
          <w:rFonts w:ascii="Bookman Old Style" w:hAnsi="Bookman Old Style" w:cs="Arial"/>
          <w:spacing w:val="4"/>
        </w:rPr>
        <w:t>o</w:t>
      </w:r>
      <w:r w:rsidR="00C125A6" w:rsidRPr="00983B58">
        <w:rPr>
          <w:rFonts w:ascii="Bookman Old Style" w:hAnsi="Bookman Old Style" w:cs="Arial"/>
          <w:spacing w:val="4"/>
        </w:rPr>
        <w:t>wan</w:t>
      </w:r>
      <w:r w:rsidR="00983B58">
        <w:rPr>
          <w:rFonts w:ascii="Bookman Old Style" w:hAnsi="Bookman Old Style" w:cs="Arial"/>
          <w:spacing w:val="4"/>
        </w:rPr>
        <w:t>ą</w:t>
      </w:r>
      <w:r w:rsidR="00C125A6" w:rsidRPr="00983B58">
        <w:rPr>
          <w:rFonts w:ascii="Bookman Old Style" w:hAnsi="Bookman Old Style" w:cs="Arial"/>
          <w:spacing w:val="4"/>
        </w:rPr>
        <w:t xml:space="preserve"> tr</w:t>
      </w:r>
      <w:r w:rsidR="00C125A6" w:rsidRPr="00983B58">
        <w:rPr>
          <w:rFonts w:ascii="Bookman Old Style" w:hAnsi="Bookman Old Style" w:cs="Arial"/>
          <w:spacing w:val="4"/>
        </w:rPr>
        <w:t>e</w:t>
      </w:r>
      <w:r w:rsidR="00C125A6" w:rsidRPr="00983B58">
        <w:rPr>
          <w:rFonts w:ascii="Bookman Old Style" w:hAnsi="Bookman Old Style" w:cs="Arial"/>
          <w:spacing w:val="4"/>
        </w:rPr>
        <w:t>ści</w:t>
      </w:r>
      <w:r w:rsidR="00983B58">
        <w:rPr>
          <w:rFonts w:ascii="Bookman Old Style" w:hAnsi="Bookman Old Style" w:cs="Arial"/>
          <w:spacing w:val="4"/>
        </w:rPr>
        <w:t xml:space="preserve">ą </w:t>
      </w:r>
      <w:r w:rsidR="00C125A6" w:rsidRPr="00983B58">
        <w:rPr>
          <w:rFonts w:ascii="Bookman Old Style" w:hAnsi="Bookman Old Style" w:cs="Arial"/>
          <w:spacing w:val="4"/>
        </w:rPr>
        <w:t>przepisów prawa o notariacie a tre</w:t>
      </w:r>
      <w:r w:rsidR="00983B58">
        <w:rPr>
          <w:rFonts w:ascii="Bookman Old Style" w:hAnsi="Bookman Old Style" w:cs="Arial"/>
          <w:spacing w:val="4"/>
        </w:rPr>
        <w:t>ś</w:t>
      </w:r>
      <w:r w:rsidR="00C125A6" w:rsidRPr="00983B58">
        <w:rPr>
          <w:rFonts w:ascii="Bookman Old Style" w:hAnsi="Bookman Old Style" w:cs="Arial"/>
          <w:spacing w:val="4"/>
        </w:rPr>
        <w:t>ci</w:t>
      </w:r>
      <w:r w:rsidR="00983B58">
        <w:rPr>
          <w:rFonts w:ascii="Bookman Old Style" w:hAnsi="Bookman Old Style" w:cs="Arial"/>
          <w:spacing w:val="4"/>
        </w:rPr>
        <w:t>ą</w:t>
      </w:r>
      <w:r w:rsidR="00C125A6" w:rsidRPr="00983B58">
        <w:rPr>
          <w:rFonts w:ascii="Bookman Old Style" w:hAnsi="Bookman Old Style" w:cs="Arial"/>
          <w:spacing w:val="4"/>
        </w:rPr>
        <w:t xml:space="preserve"> przepisów kode</w:t>
      </w:r>
      <w:r w:rsidR="00983B58">
        <w:rPr>
          <w:rFonts w:ascii="Bookman Old Style" w:hAnsi="Bookman Old Style" w:cs="Arial"/>
          <w:spacing w:val="4"/>
        </w:rPr>
        <w:t>k</w:t>
      </w:r>
      <w:r w:rsidR="00C125A6" w:rsidRPr="00983B58">
        <w:rPr>
          <w:rFonts w:ascii="Bookman Old Style" w:hAnsi="Bookman Old Style" w:cs="Arial"/>
          <w:spacing w:val="4"/>
        </w:rPr>
        <w:t>su postę</w:t>
      </w:r>
      <w:r w:rsidR="00983B58">
        <w:rPr>
          <w:rFonts w:ascii="Bookman Old Style" w:hAnsi="Bookman Old Style" w:cs="Arial"/>
          <w:spacing w:val="4"/>
        </w:rPr>
        <w:t>p</w:t>
      </w:r>
      <w:r w:rsidR="00C125A6" w:rsidRPr="00983B58">
        <w:rPr>
          <w:rFonts w:ascii="Bookman Old Style" w:hAnsi="Bookman Old Style" w:cs="Arial"/>
          <w:spacing w:val="4"/>
        </w:rPr>
        <w:t>owania cywilnego (z</w:t>
      </w:r>
      <w:r w:rsidR="00C125A6" w:rsidRPr="00C125A6">
        <w:rPr>
          <w:rFonts w:ascii="Bookman Old Style" w:eastAsia="Times New Roman" w:hAnsi="Bookman Old Style"/>
          <w:lang w:eastAsia="pl-PL"/>
        </w:rPr>
        <w:t xml:space="preserve"> </w:t>
      </w:r>
      <w:proofErr w:type="spellStart"/>
      <w:r w:rsidR="00C125A6" w:rsidRPr="00C125A6">
        <w:rPr>
          <w:rFonts w:ascii="Bookman Old Style" w:eastAsia="Times New Roman" w:hAnsi="Bookman Old Style"/>
          <w:lang w:eastAsia="pl-PL"/>
        </w:rPr>
        <w:t>kpc</w:t>
      </w:r>
      <w:proofErr w:type="spellEnd"/>
      <w:r w:rsidR="00C125A6" w:rsidRPr="00C125A6">
        <w:rPr>
          <w:rFonts w:ascii="Bookman Old Style" w:eastAsia="Times New Roman" w:hAnsi="Bookman Old Style"/>
          <w:lang w:eastAsia="pl-PL"/>
        </w:rPr>
        <w:t xml:space="preserve"> wypadł</w:t>
      </w:r>
      <w:r w:rsidR="00C125A6" w:rsidRPr="00983B58">
        <w:rPr>
          <w:rFonts w:ascii="Bookman Old Style" w:eastAsia="Times New Roman" w:hAnsi="Bookman Old Style"/>
          <w:lang w:eastAsia="pl-PL"/>
        </w:rPr>
        <w:t xml:space="preserve"> wyraz </w:t>
      </w:r>
      <w:r w:rsidR="00C125A6" w:rsidRPr="00C125A6">
        <w:rPr>
          <w:rFonts w:ascii="Bookman Old Style" w:eastAsia="Times New Roman" w:hAnsi="Bookman Old Style"/>
          <w:lang w:eastAsia="pl-PL"/>
        </w:rPr>
        <w:t xml:space="preserve"> "mieszkalnego"</w:t>
      </w:r>
      <w:r w:rsidR="00C125A6" w:rsidRPr="00983B58">
        <w:rPr>
          <w:rFonts w:ascii="Bookman Old Style" w:eastAsia="Times New Roman" w:hAnsi="Bookman Old Style"/>
          <w:lang w:eastAsia="pl-PL"/>
        </w:rPr>
        <w:t xml:space="preserve"> </w:t>
      </w:r>
      <w:r w:rsidR="00C125A6" w:rsidRPr="00C125A6">
        <w:rPr>
          <w:rFonts w:ascii="Bookman Old Style" w:eastAsia="Times New Roman" w:hAnsi="Bookman Old Style"/>
          <w:lang w:eastAsia="pl-PL"/>
        </w:rPr>
        <w:t>a zgodnie z prawem o not</w:t>
      </w:r>
      <w:r w:rsidR="00C125A6" w:rsidRPr="00C125A6">
        <w:rPr>
          <w:rFonts w:ascii="Bookman Old Style" w:eastAsia="Times New Roman" w:hAnsi="Bookman Old Style"/>
          <w:lang w:eastAsia="pl-PL"/>
        </w:rPr>
        <w:t>a</w:t>
      </w:r>
      <w:r w:rsidR="00C125A6" w:rsidRPr="00C125A6">
        <w:rPr>
          <w:rFonts w:ascii="Bookman Old Style" w:eastAsia="Times New Roman" w:hAnsi="Bookman Old Style"/>
          <w:lang w:eastAsia="pl-PL"/>
        </w:rPr>
        <w:t>riacie notariusz "rozpoznaje wnioski o wpis w księdze wieczystej dotyczące ustanowienia i obciążenia odrę</w:t>
      </w:r>
      <w:r w:rsidR="00C125A6" w:rsidRPr="00C125A6">
        <w:rPr>
          <w:rFonts w:ascii="Bookman Old Style" w:eastAsia="Times New Roman" w:hAnsi="Bookman Old Style"/>
          <w:lang w:eastAsia="pl-PL"/>
        </w:rPr>
        <w:t>b</w:t>
      </w:r>
      <w:r w:rsidR="00C125A6" w:rsidRPr="00C125A6">
        <w:rPr>
          <w:rFonts w:ascii="Bookman Old Style" w:eastAsia="Times New Roman" w:hAnsi="Bookman Old Style"/>
          <w:lang w:eastAsia="pl-PL"/>
        </w:rPr>
        <w:t>nej własności lokalu ograniczonymi prawami rzeczowymi oraz innymi roszczeniami dotycz</w:t>
      </w:r>
      <w:r w:rsidR="00C125A6" w:rsidRPr="00C125A6">
        <w:rPr>
          <w:rFonts w:ascii="Bookman Old Style" w:eastAsia="Times New Roman" w:hAnsi="Bookman Old Style"/>
          <w:lang w:eastAsia="pl-PL"/>
        </w:rPr>
        <w:t>ą</w:t>
      </w:r>
      <w:r w:rsidR="00C125A6" w:rsidRPr="00C125A6">
        <w:rPr>
          <w:rFonts w:ascii="Bookman Old Style" w:eastAsia="Times New Roman" w:hAnsi="Bookman Old Style"/>
          <w:lang w:eastAsia="pl-PL"/>
        </w:rPr>
        <w:t>cymi tego lokalu, jak również rozpoznaje wnioski o wpis w księdze wieczystej</w:t>
      </w:r>
      <w:r w:rsidR="00C125A6" w:rsidRPr="00983B58">
        <w:rPr>
          <w:rFonts w:ascii="Bookman Old Style" w:eastAsia="Times New Roman" w:hAnsi="Bookman Old Style"/>
          <w:lang w:eastAsia="pl-PL"/>
        </w:rPr>
        <w:t xml:space="preserve"> </w:t>
      </w:r>
      <w:r w:rsidR="00C125A6" w:rsidRPr="00C125A6">
        <w:rPr>
          <w:rFonts w:ascii="Bookman Old Style" w:eastAsia="Times New Roman" w:hAnsi="Bookman Old Style"/>
          <w:lang w:eastAsia="pl-PL"/>
        </w:rPr>
        <w:t>dotyczące przyłączenia i odł</w:t>
      </w:r>
      <w:r w:rsidR="00C125A6" w:rsidRPr="00C125A6">
        <w:rPr>
          <w:rFonts w:ascii="Bookman Old Style" w:eastAsia="Times New Roman" w:hAnsi="Bookman Old Style"/>
          <w:lang w:eastAsia="pl-PL"/>
        </w:rPr>
        <w:t>ą</w:t>
      </w:r>
      <w:r w:rsidR="00C125A6" w:rsidRPr="00C125A6">
        <w:rPr>
          <w:rFonts w:ascii="Bookman Old Style" w:eastAsia="Times New Roman" w:hAnsi="Bookman Old Style"/>
          <w:lang w:eastAsia="pl-PL"/>
        </w:rPr>
        <w:t>czenia nieruchomości lub ich części, związane z ustanowieniem odrębnej własności lokali, wraz z ujawnieniem w księgach wieczystych ograniczonych praw rzecz</w:t>
      </w:r>
      <w:r w:rsidR="00C125A6" w:rsidRPr="00C125A6">
        <w:rPr>
          <w:rFonts w:ascii="Bookman Old Style" w:eastAsia="Times New Roman" w:hAnsi="Bookman Old Style"/>
          <w:lang w:eastAsia="pl-PL"/>
        </w:rPr>
        <w:t>o</w:t>
      </w:r>
      <w:r w:rsidR="00C125A6" w:rsidRPr="00C125A6">
        <w:rPr>
          <w:rFonts w:ascii="Bookman Old Style" w:eastAsia="Times New Roman" w:hAnsi="Bookman Old Style"/>
          <w:lang w:eastAsia="pl-PL"/>
        </w:rPr>
        <w:t>wych, ograniczeń w rozporządzaniu oraz innych praw i roszczeń"</w:t>
      </w:r>
    </w:p>
    <w:p w14:paraId="1D7A7F8E" w14:textId="790D6A8F" w:rsidR="00662FC5" w:rsidRPr="009938EA" w:rsidRDefault="00C9609B" w:rsidP="009938EA">
      <w:pPr>
        <w:spacing w:line="360" w:lineRule="auto"/>
        <w:ind w:firstLine="567"/>
        <w:jc w:val="both"/>
        <w:rPr>
          <w:rFonts w:ascii="Bookman Old Style" w:hAnsi="Bookman Old Style" w:cs="Arial"/>
          <w:spacing w:val="4"/>
        </w:rPr>
      </w:pPr>
      <w:r>
        <w:rPr>
          <w:rFonts w:ascii="Bookman Old Style" w:hAnsi="Bookman Old Style" w:cs="Arial"/>
          <w:spacing w:val="4"/>
        </w:rPr>
        <w:t>Projektodawca do większości uwag odnosi się nader ogólnie jako „p</w:t>
      </w:r>
      <w:r>
        <w:rPr>
          <w:rFonts w:ascii="Bookman Old Style" w:hAnsi="Bookman Old Style" w:cs="Arial"/>
          <w:spacing w:val="4"/>
        </w:rPr>
        <w:t>o</w:t>
      </w:r>
      <w:r>
        <w:rPr>
          <w:rFonts w:ascii="Bookman Old Style" w:hAnsi="Bookman Old Style" w:cs="Arial"/>
          <w:spacing w:val="4"/>
        </w:rPr>
        <w:t>lemika z przyjętą koncepcją”</w:t>
      </w:r>
      <w:r w:rsidR="0019723F">
        <w:rPr>
          <w:rFonts w:ascii="Bookman Old Style" w:hAnsi="Bookman Old Style" w:cs="Arial"/>
          <w:spacing w:val="4"/>
        </w:rPr>
        <w:t xml:space="preserve"> (por. Tabela nr 2)</w:t>
      </w:r>
      <w:r w:rsidR="00711916">
        <w:rPr>
          <w:rFonts w:ascii="Bookman Old Style" w:hAnsi="Bookman Old Style" w:cs="Arial"/>
          <w:spacing w:val="4"/>
        </w:rPr>
        <w:t xml:space="preserve"> np. </w:t>
      </w:r>
      <w:r w:rsidR="00321620">
        <w:rPr>
          <w:rFonts w:ascii="Bookman Old Style" w:hAnsi="Bookman Old Style" w:cs="Arial"/>
          <w:spacing w:val="4"/>
        </w:rPr>
        <w:t xml:space="preserve">nie odnosi się do </w:t>
      </w:r>
      <w:r w:rsidR="00711916">
        <w:rPr>
          <w:rFonts w:ascii="Bookman Old Style" w:hAnsi="Bookman Old Style" w:cs="Arial"/>
          <w:spacing w:val="4"/>
        </w:rPr>
        <w:t>arg</w:t>
      </w:r>
      <w:r w:rsidR="00711916">
        <w:rPr>
          <w:rFonts w:ascii="Bookman Old Style" w:hAnsi="Bookman Old Style" w:cs="Arial"/>
          <w:spacing w:val="4"/>
        </w:rPr>
        <w:t>u</w:t>
      </w:r>
      <w:r w:rsidR="00711916">
        <w:rPr>
          <w:rFonts w:ascii="Bookman Old Style" w:hAnsi="Bookman Old Style" w:cs="Arial"/>
          <w:spacing w:val="4"/>
        </w:rPr>
        <w:t xml:space="preserve">mentów przeciw obligatoryjnemu zawieszaniu </w:t>
      </w:r>
      <w:r w:rsidR="00321620">
        <w:rPr>
          <w:rFonts w:ascii="Bookman Old Style" w:hAnsi="Bookman Old Style" w:cs="Arial"/>
          <w:spacing w:val="4"/>
        </w:rPr>
        <w:t>notariusza w czynn</w:t>
      </w:r>
      <w:r w:rsidR="00711916">
        <w:rPr>
          <w:rFonts w:ascii="Bookman Old Style" w:hAnsi="Bookman Old Style" w:cs="Arial"/>
          <w:spacing w:val="4"/>
        </w:rPr>
        <w:t>o</w:t>
      </w:r>
      <w:r w:rsidR="00711916">
        <w:rPr>
          <w:rFonts w:ascii="Bookman Old Style" w:hAnsi="Bookman Old Style" w:cs="Arial"/>
          <w:spacing w:val="4"/>
        </w:rPr>
        <w:t>ściach postanowieniem Ministra Sprawiedliwości.</w:t>
      </w:r>
      <w:r w:rsidR="009938EA">
        <w:rPr>
          <w:rFonts w:ascii="Bookman Old Style" w:hAnsi="Bookman Old Style" w:cs="Arial"/>
          <w:spacing w:val="4"/>
        </w:rPr>
        <w:t xml:space="preserve"> </w:t>
      </w:r>
      <w:r w:rsidR="0077173E">
        <w:rPr>
          <w:rFonts w:ascii="Bookman Old Style" w:hAnsi="Bookman Old Style" w:cs="Arial"/>
          <w:spacing w:val="4"/>
        </w:rPr>
        <w:t>Jedynie kosmetyczne zmiany Projektu w stosunku do projektu z dnia 17 maja 2022 roku wymusza</w:t>
      </w:r>
      <w:r w:rsidR="00711916">
        <w:rPr>
          <w:rFonts w:ascii="Bookman Old Style" w:hAnsi="Bookman Old Style" w:cs="Arial"/>
          <w:spacing w:val="4"/>
        </w:rPr>
        <w:t>ją</w:t>
      </w:r>
      <w:r w:rsidR="0077173E">
        <w:rPr>
          <w:rFonts w:ascii="Bookman Old Style" w:hAnsi="Bookman Old Style" w:cs="Arial"/>
          <w:spacing w:val="4"/>
        </w:rPr>
        <w:t xml:space="preserve"> negatywną ocenę Projektu</w:t>
      </w:r>
      <w:r w:rsidR="0077173E">
        <w:rPr>
          <w:rFonts w:ascii="Bookman Old Style" w:hAnsi="Bookman Old Style"/>
          <w:b/>
        </w:rPr>
        <w:t xml:space="preserve">, który wciąż </w:t>
      </w:r>
      <w:r w:rsidR="0077173E" w:rsidRPr="00C62B29">
        <w:rPr>
          <w:rFonts w:ascii="Bookman Old Style" w:hAnsi="Bookman Old Style"/>
          <w:b/>
        </w:rPr>
        <w:t>wymaga dalszych prac</w:t>
      </w:r>
      <w:r w:rsidR="00983B58">
        <w:rPr>
          <w:rFonts w:ascii="Bookman Old Style" w:hAnsi="Bookman Old Style"/>
          <w:b/>
        </w:rPr>
        <w:t xml:space="preserve"> między</w:t>
      </w:r>
      <w:bookmarkStart w:id="0" w:name="_GoBack"/>
      <w:bookmarkEnd w:id="0"/>
      <w:r w:rsidR="00983B58">
        <w:rPr>
          <w:rFonts w:ascii="Bookman Old Style" w:hAnsi="Bookman Old Style"/>
          <w:b/>
        </w:rPr>
        <w:t xml:space="preserve"> innymi z powodu wielu niespójności</w:t>
      </w:r>
      <w:r w:rsidR="0077173E" w:rsidRPr="00C62B29">
        <w:rPr>
          <w:rFonts w:ascii="Bookman Old Style" w:hAnsi="Bookman Old Style"/>
          <w:b/>
        </w:rPr>
        <w:t>, z uwzględnieniem uwag środow</w:t>
      </w:r>
      <w:r w:rsidR="0077173E" w:rsidRPr="00C62B29">
        <w:rPr>
          <w:rFonts w:ascii="Bookman Old Style" w:hAnsi="Bookman Old Style"/>
          <w:b/>
        </w:rPr>
        <w:t>i</w:t>
      </w:r>
      <w:r w:rsidR="0077173E" w:rsidRPr="00C62B29">
        <w:rPr>
          <w:rFonts w:ascii="Bookman Old Style" w:hAnsi="Bookman Old Style"/>
          <w:b/>
        </w:rPr>
        <w:lastRenderedPageBreak/>
        <w:t>ska akademickiego, sądowego i notarialnego i w obecnym kształcie nie p</w:t>
      </w:r>
      <w:r w:rsidR="0077173E" w:rsidRPr="00C62B29">
        <w:rPr>
          <w:rFonts w:ascii="Bookman Old Style" w:hAnsi="Bookman Old Style"/>
          <w:b/>
        </w:rPr>
        <w:t>o</w:t>
      </w:r>
      <w:r w:rsidR="0077173E" w:rsidRPr="00C62B29">
        <w:rPr>
          <w:rFonts w:ascii="Bookman Old Style" w:hAnsi="Bookman Old Style"/>
          <w:b/>
        </w:rPr>
        <w:t>winien być przyjęty</w:t>
      </w:r>
      <w:r w:rsidR="0077173E">
        <w:rPr>
          <w:rFonts w:ascii="Bookman Old Style" w:hAnsi="Bookman Old Style"/>
          <w:b/>
        </w:rPr>
        <w:t>.</w:t>
      </w:r>
    </w:p>
    <w:p w14:paraId="57B3FC52" w14:textId="5ADEDB39" w:rsidR="00662FC5" w:rsidRPr="00C9609B" w:rsidRDefault="00C9609B" w:rsidP="0037787E">
      <w:pPr>
        <w:spacing w:line="360" w:lineRule="auto"/>
        <w:ind w:firstLine="567"/>
        <w:jc w:val="both"/>
        <w:rPr>
          <w:rFonts w:ascii="Bookman Old Style" w:hAnsi="Bookman Old Style" w:cs="Arial"/>
          <w:spacing w:val="4"/>
        </w:rPr>
      </w:pPr>
      <w:r w:rsidRPr="00C9609B">
        <w:rPr>
          <w:rFonts w:ascii="Bookman Old Style" w:hAnsi="Bookman Old Style" w:cs="Arial"/>
          <w:spacing w:val="4"/>
        </w:rPr>
        <w:t xml:space="preserve">Zarząd Główny Stowarzyszenia Notariuszy RP podtrzymuje w całości swoje stanowisko zawarte w uchwale nr 43/VI/2022 oraz </w:t>
      </w:r>
      <w:r w:rsidRPr="00C9609B">
        <w:rPr>
          <w:rFonts w:ascii="Bookman Old Style" w:hAnsi="Bookman Old Style"/>
        </w:rPr>
        <w:t>w pełni podziela stanowisko Krajowej Rady Notarialnej dotyczące projektowanej nowelizacji Ustawy Prawo o notariacie</w:t>
      </w:r>
      <w:r w:rsidR="0077173E">
        <w:rPr>
          <w:rFonts w:ascii="Bookman Old Style" w:hAnsi="Bookman Old Style"/>
        </w:rPr>
        <w:t>.</w:t>
      </w:r>
    </w:p>
    <w:p w14:paraId="47A79336" w14:textId="5580E8FC" w:rsidR="004809F9" w:rsidRPr="00C62B29" w:rsidRDefault="004809F9" w:rsidP="004F2E16">
      <w:pPr>
        <w:spacing w:line="276" w:lineRule="auto"/>
        <w:jc w:val="both"/>
        <w:rPr>
          <w:rFonts w:ascii="Bookman Old Style" w:eastAsia="Cambria" w:hAnsi="Bookman Old Style" w:cs="Arial"/>
        </w:rPr>
      </w:pPr>
    </w:p>
    <w:p w14:paraId="4D76E769" w14:textId="4593CC3A" w:rsidR="001647F8" w:rsidRPr="00C62B29" w:rsidRDefault="001647F8" w:rsidP="004F2E16">
      <w:pPr>
        <w:spacing w:line="276" w:lineRule="auto"/>
        <w:jc w:val="both"/>
        <w:rPr>
          <w:rFonts w:ascii="Bookman Old Style" w:eastAsia="Cambria" w:hAnsi="Bookman Old Style" w:cs="Arial"/>
        </w:rPr>
      </w:pPr>
    </w:p>
    <w:p w14:paraId="20668C73" w14:textId="77777777" w:rsidR="00F127CB" w:rsidRPr="005521F3" w:rsidRDefault="00F127CB" w:rsidP="00F127CB">
      <w:pPr>
        <w:tabs>
          <w:tab w:val="left" w:pos="10206"/>
        </w:tabs>
        <w:ind w:left="709" w:right="622"/>
        <w:jc w:val="center"/>
        <w:rPr>
          <w:rFonts w:ascii="Bookman Old Style" w:hAnsi="Bookman Old Style" w:cs="Arial"/>
        </w:rPr>
      </w:pPr>
      <w:r w:rsidRPr="005521F3">
        <w:rPr>
          <w:rFonts w:ascii="Bookman Old Style" w:hAnsi="Bookman Old Style" w:cs="Arial"/>
        </w:rPr>
        <w:t>§ 2.</w:t>
      </w:r>
    </w:p>
    <w:p w14:paraId="1926D78B" w14:textId="77777777" w:rsidR="00F127CB" w:rsidRPr="005521F3" w:rsidRDefault="00F127CB" w:rsidP="00F127CB">
      <w:pPr>
        <w:tabs>
          <w:tab w:val="left" w:pos="10206"/>
        </w:tabs>
        <w:ind w:left="709" w:right="622"/>
        <w:jc w:val="center"/>
        <w:rPr>
          <w:rFonts w:ascii="Bookman Old Style" w:hAnsi="Bookman Old Style" w:cs="Arial"/>
        </w:rPr>
      </w:pPr>
    </w:p>
    <w:p w14:paraId="0227B914" w14:textId="77777777" w:rsidR="00F127CB" w:rsidRPr="005521F3" w:rsidRDefault="00F127CB" w:rsidP="00F127CB">
      <w:pPr>
        <w:pStyle w:val="Tekstpodstawowy"/>
        <w:tabs>
          <w:tab w:val="left" w:pos="10206"/>
        </w:tabs>
        <w:ind w:left="709" w:right="622"/>
        <w:rPr>
          <w:rFonts w:ascii="Bookman Old Style" w:hAnsi="Bookman Old Style" w:cs="Arial"/>
          <w:szCs w:val="24"/>
          <w:lang w:eastAsia="pl-PL"/>
        </w:rPr>
      </w:pPr>
      <w:r w:rsidRPr="005521F3">
        <w:rPr>
          <w:rFonts w:ascii="Bookman Old Style" w:hAnsi="Bookman Old Style" w:cs="Arial"/>
          <w:szCs w:val="24"/>
        </w:rPr>
        <w:t>Uchwała wchodzi w życie z dniem podjęcia.</w:t>
      </w:r>
    </w:p>
    <w:p w14:paraId="48F3F5FA" w14:textId="77777777" w:rsidR="00F127CB" w:rsidRPr="005521F3" w:rsidRDefault="00F127CB" w:rsidP="00F127CB">
      <w:pPr>
        <w:pStyle w:val="Tekstpodstawowy"/>
        <w:ind w:left="709" w:right="622"/>
        <w:rPr>
          <w:rFonts w:ascii="Bookman Old Style" w:hAnsi="Bookman Old Style" w:cs="Arial"/>
          <w:szCs w:val="24"/>
          <w:lang w:eastAsia="pl-PL"/>
        </w:rPr>
      </w:pPr>
    </w:p>
    <w:p w14:paraId="52305D20" w14:textId="77777777" w:rsidR="00F127CB" w:rsidRPr="005521F3" w:rsidRDefault="00F127CB" w:rsidP="00F127CB">
      <w:pPr>
        <w:pStyle w:val="Tekstpodstawowy"/>
        <w:ind w:left="709" w:right="622"/>
        <w:rPr>
          <w:rFonts w:ascii="Bookman Old Style" w:hAnsi="Bookman Old Style" w:cs="Arial"/>
          <w:szCs w:val="24"/>
          <w:lang w:eastAsia="pl-PL"/>
        </w:rPr>
      </w:pPr>
    </w:p>
    <w:p w14:paraId="24717549" w14:textId="77777777" w:rsidR="00F127CB" w:rsidRPr="005521F3" w:rsidRDefault="00F127CB" w:rsidP="00F127CB">
      <w:pPr>
        <w:tabs>
          <w:tab w:val="left" w:pos="0"/>
        </w:tabs>
        <w:ind w:left="709" w:right="622"/>
        <w:jc w:val="both"/>
        <w:rPr>
          <w:rFonts w:ascii="Bookman Old Style" w:hAnsi="Bookman Old Style" w:cs="Arial"/>
          <w:b/>
          <w:u w:val="single"/>
        </w:rPr>
      </w:pPr>
      <w:r w:rsidRPr="005521F3">
        <w:rPr>
          <w:rFonts w:ascii="Bookman Old Style" w:hAnsi="Bookman Old Style" w:cs="Arial"/>
          <w:b/>
          <w:u w:val="single"/>
        </w:rPr>
        <w:t>Uchwała została podjęta, gdyż głosowało:</w:t>
      </w:r>
    </w:p>
    <w:p w14:paraId="2FAD3123" w14:textId="77777777" w:rsidR="00F127CB" w:rsidRPr="005521F3" w:rsidRDefault="00F127CB" w:rsidP="00F127CB">
      <w:pPr>
        <w:tabs>
          <w:tab w:val="left" w:pos="0"/>
        </w:tabs>
        <w:ind w:left="540" w:right="692"/>
        <w:jc w:val="both"/>
        <w:rPr>
          <w:rFonts w:ascii="Bookman Old Style" w:hAnsi="Bookman Old Style" w:cs="Arial"/>
          <w:b/>
          <w:u w:val="single"/>
        </w:rPr>
      </w:pPr>
    </w:p>
    <w:p w14:paraId="2242C75C" w14:textId="77777777" w:rsidR="00F127CB" w:rsidRPr="005521F3" w:rsidRDefault="00F127CB" w:rsidP="00F127CB">
      <w:pPr>
        <w:tabs>
          <w:tab w:val="left" w:pos="0"/>
        </w:tabs>
        <w:ind w:left="540" w:right="692"/>
        <w:jc w:val="both"/>
        <w:rPr>
          <w:rFonts w:ascii="Bookman Old Style" w:hAnsi="Bookman Old Style" w:cs="Arial"/>
          <w:b/>
        </w:rPr>
      </w:pPr>
      <w:r w:rsidRPr="005521F3">
        <w:rPr>
          <w:rFonts w:ascii="Bookman Old Style" w:hAnsi="Bookman Old Style" w:cs="Arial"/>
          <w:b/>
        </w:rPr>
        <w:t xml:space="preserve">ZA </w:t>
      </w:r>
      <w:r w:rsidRPr="005521F3">
        <w:rPr>
          <w:rFonts w:ascii="Bookman Old Style" w:hAnsi="Bookman Old Style" w:cs="Arial"/>
          <w:b/>
        </w:rPr>
        <w:tab/>
      </w:r>
      <w:r w:rsidRPr="005521F3">
        <w:rPr>
          <w:rFonts w:ascii="Bookman Old Style" w:hAnsi="Bookman Old Style" w:cs="Arial"/>
          <w:b/>
        </w:rPr>
        <w:tab/>
      </w:r>
      <w:r w:rsidRPr="005521F3">
        <w:rPr>
          <w:rFonts w:ascii="Bookman Old Style" w:hAnsi="Bookman Old Style" w:cs="Arial"/>
          <w:b/>
        </w:rPr>
        <w:tab/>
      </w:r>
      <w:r w:rsidRPr="005521F3">
        <w:rPr>
          <w:rFonts w:ascii="Bookman Old Style" w:hAnsi="Bookman Old Style" w:cs="Arial"/>
          <w:b/>
        </w:rPr>
        <w:tab/>
      </w:r>
      <w:r w:rsidRPr="005521F3">
        <w:rPr>
          <w:rFonts w:ascii="Bookman Old Style" w:hAnsi="Bookman Old Style" w:cs="Arial"/>
          <w:b/>
        </w:rPr>
        <w:tab/>
        <w:t xml:space="preserve"> </w:t>
      </w:r>
      <w:r w:rsidRPr="005521F3">
        <w:rPr>
          <w:rFonts w:ascii="Bookman Old Style" w:hAnsi="Bookman Old Style" w:cs="Arial"/>
          <w:b/>
        </w:rPr>
        <w:tab/>
        <w:t xml:space="preserve">…..….. głosów łącznie </w:t>
      </w:r>
    </w:p>
    <w:p w14:paraId="76E6DE60" w14:textId="77777777" w:rsidR="00F127CB" w:rsidRPr="005521F3" w:rsidRDefault="00F127CB" w:rsidP="00F127CB">
      <w:pPr>
        <w:tabs>
          <w:tab w:val="left" w:pos="0"/>
        </w:tabs>
        <w:ind w:left="540" w:right="692"/>
        <w:jc w:val="both"/>
        <w:rPr>
          <w:rFonts w:ascii="Bookman Old Style" w:hAnsi="Bookman Old Style" w:cs="Arial"/>
          <w:b/>
        </w:rPr>
      </w:pPr>
    </w:p>
    <w:p w14:paraId="11EDED6F" w14:textId="77777777" w:rsidR="00F127CB" w:rsidRPr="005521F3" w:rsidRDefault="00F127CB" w:rsidP="00F127CB">
      <w:pPr>
        <w:tabs>
          <w:tab w:val="left" w:pos="0"/>
        </w:tabs>
        <w:ind w:left="540" w:right="692"/>
        <w:jc w:val="both"/>
        <w:rPr>
          <w:rFonts w:ascii="Bookman Old Style" w:hAnsi="Bookman Old Style" w:cs="Arial"/>
          <w:b/>
        </w:rPr>
      </w:pPr>
      <w:r w:rsidRPr="005521F3">
        <w:rPr>
          <w:rFonts w:ascii="Bookman Old Style" w:hAnsi="Bookman Old Style" w:cs="Arial"/>
          <w:b/>
        </w:rPr>
        <w:t xml:space="preserve">PRZECIW </w:t>
      </w:r>
      <w:r w:rsidRPr="005521F3">
        <w:rPr>
          <w:rFonts w:ascii="Bookman Old Style" w:hAnsi="Bookman Old Style" w:cs="Arial"/>
          <w:b/>
        </w:rPr>
        <w:tab/>
      </w:r>
      <w:r w:rsidRPr="005521F3">
        <w:rPr>
          <w:rFonts w:ascii="Bookman Old Style" w:hAnsi="Bookman Old Style" w:cs="Arial"/>
          <w:b/>
        </w:rPr>
        <w:tab/>
      </w:r>
      <w:r w:rsidRPr="005521F3">
        <w:rPr>
          <w:rFonts w:ascii="Bookman Old Style" w:hAnsi="Bookman Old Style" w:cs="Arial"/>
          <w:b/>
        </w:rPr>
        <w:tab/>
      </w:r>
      <w:r w:rsidRPr="005521F3">
        <w:rPr>
          <w:rFonts w:ascii="Bookman Old Style" w:hAnsi="Bookman Old Style" w:cs="Arial"/>
          <w:b/>
        </w:rPr>
        <w:tab/>
      </w:r>
      <w:r w:rsidRPr="005521F3">
        <w:rPr>
          <w:rFonts w:ascii="Bookman Old Style" w:hAnsi="Bookman Old Style" w:cs="Arial"/>
          <w:b/>
        </w:rPr>
        <w:tab/>
        <w:t>…..… głosów łącznie</w:t>
      </w:r>
    </w:p>
    <w:p w14:paraId="6FBA65CE" w14:textId="77777777" w:rsidR="00F127CB" w:rsidRPr="005521F3" w:rsidRDefault="00F127CB" w:rsidP="00F127CB">
      <w:pPr>
        <w:tabs>
          <w:tab w:val="left" w:pos="0"/>
        </w:tabs>
        <w:ind w:left="540" w:right="692"/>
        <w:jc w:val="both"/>
        <w:rPr>
          <w:rFonts w:ascii="Bookman Old Style" w:hAnsi="Bookman Old Style" w:cs="Arial"/>
          <w:b/>
        </w:rPr>
      </w:pPr>
    </w:p>
    <w:p w14:paraId="5CE08FAA" w14:textId="77777777" w:rsidR="00F127CB" w:rsidRPr="005521F3" w:rsidRDefault="00F127CB" w:rsidP="00F127CB">
      <w:pPr>
        <w:tabs>
          <w:tab w:val="left" w:pos="0"/>
        </w:tabs>
        <w:ind w:left="540" w:right="692"/>
        <w:jc w:val="both"/>
        <w:rPr>
          <w:rFonts w:ascii="Bookman Old Style" w:hAnsi="Bookman Old Style" w:cs="Arial"/>
          <w:b/>
        </w:rPr>
      </w:pPr>
      <w:r w:rsidRPr="005521F3">
        <w:rPr>
          <w:rFonts w:ascii="Bookman Old Style" w:hAnsi="Bookman Old Style" w:cs="Arial"/>
          <w:b/>
        </w:rPr>
        <w:t xml:space="preserve">Głosów WSTRZYMUJĄCYCH SIĘ było </w:t>
      </w:r>
      <w:r w:rsidRPr="005521F3">
        <w:rPr>
          <w:rFonts w:ascii="Bookman Old Style" w:hAnsi="Bookman Old Style" w:cs="Arial"/>
          <w:b/>
        </w:rPr>
        <w:tab/>
        <w:t>……… łącznie.</w:t>
      </w:r>
    </w:p>
    <w:p w14:paraId="2DF4421A" w14:textId="77777777" w:rsidR="00F127CB" w:rsidRPr="005521F3" w:rsidRDefault="00F127CB" w:rsidP="00F127CB">
      <w:pPr>
        <w:tabs>
          <w:tab w:val="left" w:pos="0"/>
        </w:tabs>
        <w:ind w:left="540" w:right="692"/>
        <w:jc w:val="both"/>
        <w:rPr>
          <w:rFonts w:ascii="Bookman Old Style" w:hAnsi="Bookman Old Style" w:cs="Arial"/>
          <w:b/>
          <w:u w:val="single"/>
        </w:rPr>
      </w:pPr>
    </w:p>
    <w:p w14:paraId="13651E91" w14:textId="77777777" w:rsidR="00F127CB" w:rsidRPr="005521F3" w:rsidRDefault="00F127CB" w:rsidP="00F127CB">
      <w:pPr>
        <w:pStyle w:val="Tekstpodstawowy"/>
        <w:ind w:left="284" w:right="284" w:firstLine="540"/>
        <w:rPr>
          <w:rFonts w:ascii="Bookman Old Style" w:hAnsi="Bookman Old Style" w:cs="Arial"/>
          <w:szCs w:val="24"/>
        </w:rPr>
      </w:pPr>
    </w:p>
    <w:tbl>
      <w:tblPr>
        <w:tblW w:w="10260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540"/>
        <w:gridCol w:w="4320"/>
        <w:gridCol w:w="1800"/>
        <w:gridCol w:w="1620"/>
        <w:gridCol w:w="1980"/>
      </w:tblGrid>
      <w:tr w:rsidR="00F127CB" w:rsidRPr="005521F3" w14:paraId="62AA33EB" w14:textId="77777777" w:rsidTr="00B00CBB">
        <w:trPr>
          <w:trHeight w:val="296"/>
        </w:trPr>
        <w:tc>
          <w:tcPr>
            <w:tcW w:w="54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52586D" w14:textId="77777777" w:rsidR="00F127CB" w:rsidRPr="005521F3" w:rsidRDefault="00F127CB" w:rsidP="00B00CBB">
            <w:pPr>
              <w:tabs>
                <w:tab w:val="left" w:pos="0"/>
              </w:tabs>
              <w:jc w:val="center"/>
              <w:rPr>
                <w:rFonts w:ascii="Bookman Old Style" w:hAnsi="Bookman Old Style" w:cs="Arial"/>
                <w:b/>
              </w:rPr>
            </w:pPr>
          </w:p>
        </w:tc>
        <w:tc>
          <w:tcPr>
            <w:tcW w:w="432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7170678" w14:textId="77777777" w:rsidR="00F127CB" w:rsidRPr="005521F3" w:rsidRDefault="00F127CB" w:rsidP="00B00CBB">
            <w:pPr>
              <w:tabs>
                <w:tab w:val="left" w:pos="0"/>
              </w:tabs>
              <w:spacing w:before="120"/>
              <w:jc w:val="center"/>
              <w:rPr>
                <w:rFonts w:ascii="Bookman Old Style" w:hAnsi="Bookman Old Style" w:cs="Arial"/>
                <w:b/>
              </w:rPr>
            </w:pPr>
            <w:r w:rsidRPr="005521F3">
              <w:rPr>
                <w:rFonts w:ascii="Bookman Old Style" w:hAnsi="Bookman Old Style" w:cs="Arial"/>
                <w:b/>
              </w:rPr>
              <w:t>Imię i Nazwisko Członka Zarz</w:t>
            </w:r>
            <w:r w:rsidRPr="005521F3">
              <w:rPr>
                <w:rFonts w:ascii="Bookman Old Style" w:hAnsi="Bookman Old Style" w:cs="Arial"/>
                <w:b/>
              </w:rPr>
              <w:t>ą</w:t>
            </w:r>
            <w:r w:rsidRPr="005521F3">
              <w:rPr>
                <w:rFonts w:ascii="Bookman Old Style" w:hAnsi="Bookman Old Style" w:cs="Arial"/>
                <w:b/>
              </w:rPr>
              <w:t>du</w:t>
            </w:r>
          </w:p>
        </w:tc>
        <w:tc>
          <w:tcPr>
            <w:tcW w:w="54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95FFE44" w14:textId="77777777" w:rsidR="00F127CB" w:rsidRPr="005521F3" w:rsidRDefault="00F127CB" w:rsidP="00B00CBB">
            <w:pPr>
              <w:tabs>
                <w:tab w:val="left" w:pos="0"/>
              </w:tabs>
              <w:jc w:val="center"/>
              <w:rPr>
                <w:rFonts w:ascii="Bookman Old Style" w:hAnsi="Bookman Old Style" w:cs="Arial"/>
                <w:b/>
              </w:rPr>
            </w:pPr>
            <w:r w:rsidRPr="005521F3">
              <w:rPr>
                <w:rFonts w:ascii="Bookman Old Style" w:hAnsi="Bookman Old Style" w:cs="Arial"/>
                <w:b/>
              </w:rPr>
              <w:t>Podpis</w:t>
            </w:r>
          </w:p>
        </w:tc>
      </w:tr>
      <w:tr w:rsidR="00F127CB" w:rsidRPr="005521F3" w14:paraId="23261AD2" w14:textId="77777777" w:rsidTr="00B00CBB">
        <w:trPr>
          <w:trHeight w:val="384"/>
        </w:trPr>
        <w:tc>
          <w:tcPr>
            <w:tcW w:w="5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696A792" w14:textId="77777777" w:rsidR="00F127CB" w:rsidRPr="005521F3" w:rsidRDefault="00F127CB" w:rsidP="00B00CBB">
            <w:pPr>
              <w:rPr>
                <w:rFonts w:ascii="Bookman Old Style" w:hAnsi="Bookman Old Style" w:cs="Arial"/>
                <w:b/>
              </w:rPr>
            </w:pPr>
          </w:p>
        </w:tc>
        <w:tc>
          <w:tcPr>
            <w:tcW w:w="432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CA766C7" w14:textId="77777777" w:rsidR="00F127CB" w:rsidRPr="005521F3" w:rsidRDefault="00F127CB" w:rsidP="00B00CBB">
            <w:pPr>
              <w:rPr>
                <w:rFonts w:ascii="Bookman Old Style" w:hAnsi="Bookman Old Style" w:cs="Arial"/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D1EB8DC" w14:textId="77777777" w:rsidR="00F127CB" w:rsidRPr="005521F3" w:rsidRDefault="00F127CB" w:rsidP="00B00CBB">
            <w:pPr>
              <w:tabs>
                <w:tab w:val="left" w:pos="0"/>
              </w:tabs>
              <w:spacing w:before="120"/>
              <w:jc w:val="center"/>
              <w:rPr>
                <w:rFonts w:ascii="Bookman Old Style" w:hAnsi="Bookman Old Style" w:cs="Arial"/>
                <w:b/>
              </w:rPr>
            </w:pPr>
            <w:r w:rsidRPr="005521F3">
              <w:rPr>
                <w:rFonts w:ascii="Bookman Old Style" w:hAnsi="Bookman Old Style" w:cs="Arial"/>
                <w:b/>
              </w:rPr>
              <w:t>za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EA69E39" w14:textId="77777777" w:rsidR="00F127CB" w:rsidRPr="005521F3" w:rsidRDefault="00F127CB" w:rsidP="00B00CBB">
            <w:pPr>
              <w:tabs>
                <w:tab w:val="left" w:pos="0"/>
              </w:tabs>
              <w:spacing w:before="120"/>
              <w:jc w:val="center"/>
              <w:rPr>
                <w:rFonts w:ascii="Bookman Old Style" w:hAnsi="Bookman Old Style" w:cs="Arial"/>
                <w:b/>
              </w:rPr>
            </w:pPr>
            <w:r w:rsidRPr="005521F3">
              <w:rPr>
                <w:rFonts w:ascii="Bookman Old Style" w:hAnsi="Bookman Old Style" w:cs="Arial"/>
                <w:b/>
              </w:rPr>
              <w:t>przeciw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910C36D" w14:textId="77777777" w:rsidR="00F127CB" w:rsidRPr="005521F3" w:rsidRDefault="00F127CB" w:rsidP="00B00CBB">
            <w:pPr>
              <w:tabs>
                <w:tab w:val="left" w:pos="0"/>
              </w:tabs>
              <w:spacing w:before="120"/>
              <w:jc w:val="center"/>
              <w:rPr>
                <w:rFonts w:ascii="Bookman Old Style" w:hAnsi="Bookman Old Style" w:cs="Arial"/>
                <w:b/>
              </w:rPr>
            </w:pPr>
            <w:r w:rsidRPr="005521F3">
              <w:rPr>
                <w:rFonts w:ascii="Bookman Old Style" w:hAnsi="Bookman Old Style" w:cs="Arial"/>
                <w:b/>
              </w:rPr>
              <w:t>Wstrzymał się</w:t>
            </w:r>
          </w:p>
        </w:tc>
      </w:tr>
      <w:tr w:rsidR="00F127CB" w:rsidRPr="005521F3" w14:paraId="5E00D332" w14:textId="77777777" w:rsidTr="00B00CBB">
        <w:trPr>
          <w:trHeight w:val="765"/>
        </w:trPr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7DFA530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both"/>
              <w:rPr>
                <w:rFonts w:ascii="Bookman Old Style" w:hAnsi="Bookman Old Style" w:cs="Arial"/>
              </w:rPr>
            </w:pPr>
            <w:r w:rsidRPr="005521F3">
              <w:rPr>
                <w:rFonts w:ascii="Bookman Old Style" w:hAnsi="Bookman Old Style" w:cs="Arial"/>
              </w:rPr>
              <w:t>1.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9D0CD13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both"/>
              <w:rPr>
                <w:rFonts w:ascii="Bookman Old Style" w:hAnsi="Bookman Old Style" w:cs="Arial"/>
              </w:rPr>
            </w:pPr>
            <w:r w:rsidRPr="005521F3">
              <w:rPr>
                <w:rFonts w:ascii="Bookman Old Style" w:hAnsi="Bookman Old Style" w:cs="Arial"/>
              </w:rPr>
              <w:t xml:space="preserve">Anna </w:t>
            </w:r>
            <w:proofErr w:type="spellStart"/>
            <w:r w:rsidRPr="005521F3">
              <w:rPr>
                <w:rFonts w:ascii="Bookman Old Style" w:hAnsi="Bookman Old Style" w:cs="Arial"/>
              </w:rPr>
              <w:t>Dańko</w:t>
            </w:r>
            <w:proofErr w:type="spellEnd"/>
            <w:r w:rsidRPr="005521F3">
              <w:rPr>
                <w:rFonts w:ascii="Bookman Old Style" w:hAnsi="Bookman Old Style" w:cs="Arial"/>
              </w:rPr>
              <w:t>-Roesler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A5812F1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521F3">
              <w:rPr>
                <w:rFonts w:ascii="Bookman Old Style" w:hAnsi="Bookman Old Style" w:cs="Arial"/>
                <w:sz w:val="20"/>
                <w:szCs w:val="20"/>
              </w:rPr>
              <w:t>……………….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FDB7481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521F3">
              <w:rPr>
                <w:rFonts w:ascii="Bookman Old Style" w:hAnsi="Bookman Old Style" w:cs="Arial"/>
                <w:sz w:val="20"/>
                <w:szCs w:val="20"/>
              </w:rPr>
              <w:t>………..…...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111413F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5521F3">
              <w:rPr>
                <w:rFonts w:ascii="Bookman Old Style" w:hAnsi="Bookman Old Style" w:cs="Arial"/>
                <w:sz w:val="20"/>
                <w:szCs w:val="20"/>
              </w:rPr>
              <w:t>……………...…..</w:t>
            </w:r>
          </w:p>
        </w:tc>
      </w:tr>
      <w:tr w:rsidR="00F127CB" w:rsidRPr="005521F3" w14:paraId="759D1F16" w14:textId="77777777" w:rsidTr="00B00CBB">
        <w:trPr>
          <w:trHeight w:val="877"/>
        </w:trPr>
        <w:tc>
          <w:tcPr>
            <w:tcW w:w="540" w:type="dxa"/>
            <w:hideMark/>
          </w:tcPr>
          <w:p w14:paraId="60B2FFAD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both"/>
              <w:rPr>
                <w:rFonts w:ascii="Bookman Old Style" w:hAnsi="Bookman Old Style" w:cs="Arial"/>
              </w:rPr>
            </w:pPr>
            <w:r w:rsidRPr="005521F3">
              <w:rPr>
                <w:rFonts w:ascii="Bookman Old Style" w:hAnsi="Bookman Old Style" w:cs="Arial"/>
              </w:rPr>
              <w:t>2.</w:t>
            </w:r>
          </w:p>
        </w:tc>
        <w:tc>
          <w:tcPr>
            <w:tcW w:w="4320" w:type="dxa"/>
            <w:hideMark/>
          </w:tcPr>
          <w:p w14:paraId="4E0779DF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both"/>
              <w:rPr>
                <w:rFonts w:ascii="Bookman Old Style" w:hAnsi="Bookman Old Style" w:cs="Arial"/>
              </w:rPr>
            </w:pPr>
            <w:r w:rsidRPr="005521F3">
              <w:rPr>
                <w:rFonts w:ascii="Bookman Old Style" w:hAnsi="Bookman Old Style" w:cs="Arial"/>
              </w:rPr>
              <w:t xml:space="preserve">Aleksandra Chmiel              </w:t>
            </w:r>
          </w:p>
        </w:tc>
        <w:tc>
          <w:tcPr>
            <w:tcW w:w="1800" w:type="dxa"/>
            <w:hideMark/>
          </w:tcPr>
          <w:p w14:paraId="0FDB3AAE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521F3">
              <w:rPr>
                <w:rFonts w:ascii="Bookman Old Style" w:hAnsi="Bookman Old Style" w:cs="Arial"/>
                <w:sz w:val="20"/>
                <w:szCs w:val="20"/>
              </w:rPr>
              <w:t>…………………</w:t>
            </w:r>
          </w:p>
        </w:tc>
        <w:tc>
          <w:tcPr>
            <w:tcW w:w="1620" w:type="dxa"/>
            <w:hideMark/>
          </w:tcPr>
          <w:p w14:paraId="6866D071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521F3">
              <w:rPr>
                <w:rFonts w:ascii="Bookman Old Style" w:hAnsi="Bookman Old Style" w:cs="Arial"/>
                <w:sz w:val="20"/>
                <w:szCs w:val="20"/>
              </w:rPr>
              <w:t>……...……..</w:t>
            </w:r>
          </w:p>
        </w:tc>
        <w:tc>
          <w:tcPr>
            <w:tcW w:w="1980" w:type="dxa"/>
            <w:hideMark/>
          </w:tcPr>
          <w:p w14:paraId="4B5777D6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521F3">
              <w:rPr>
                <w:rFonts w:ascii="Bookman Old Style" w:hAnsi="Bookman Old Style" w:cs="Arial"/>
                <w:sz w:val="20"/>
                <w:szCs w:val="20"/>
              </w:rPr>
              <w:t>…………………..</w:t>
            </w:r>
          </w:p>
        </w:tc>
      </w:tr>
      <w:tr w:rsidR="00F127CB" w:rsidRPr="005521F3" w14:paraId="18147C17" w14:textId="77777777" w:rsidTr="00B00CBB">
        <w:trPr>
          <w:trHeight w:val="942"/>
        </w:trPr>
        <w:tc>
          <w:tcPr>
            <w:tcW w:w="540" w:type="dxa"/>
            <w:hideMark/>
          </w:tcPr>
          <w:p w14:paraId="27BE80BC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both"/>
              <w:rPr>
                <w:rFonts w:ascii="Bookman Old Style" w:hAnsi="Bookman Old Style" w:cs="Arial"/>
              </w:rPr>
            </w:pPr>
            <w:r w:rsidRPr="005521F3">
              <w:rPr>
                <w:rFonts w:ascii="Bookman Old Style" w:hAnsi="Bookman Old Style" w:cs="Arial"/>
              </w:rPr>
              <w:t>3.</w:t>
            </w:r>
          </w:p>
        </w:tc>
        <w:tc>
          <w:tcPr>
            <w:tcW w:w="4320" w:type="dxa"/>
            <w:hideMark/>
          </w:tcPr>
          <w:p w14:paraId="525D7BF2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both"/>
              <w:rPr>
                <w:rFonts w:ascii="Bookman Old Style" w:hAnsi="Bookman Old Style" w:cs="Arial"/>
              </w:rPr>
            </w:pPr>
            <w:r w:rsidRPr="005521F3">
              <w:rPr>
                <w:rFonts w:ascii="Bookman Old Style" w:hAnsi="Bookman Old Style" w:cs="Arial"/>
              </w:rPr>
              <w:t xml:space="preserve">Jacek </w:t>
            </w:r>
            <w:proofErr w:type="spellStart"/>
            <w:r w:rsidRPr="005521F3">
              <w:rPr>
                <w:rFonts w:ascii="Bookman Old Style" w:hAnsi="Bookman Old Style" w:cs="Arial"/>
              </w:rPr>
              <w:t>Przetocki</w:t>
            </w:r>
            <w:proofErr w:type="spellEnd"/>
            <w:r w:rsidRPr="005521F3">
              <w:rPr>
                <w:rFonts w:ascii="Bookman Old Style" w:hAnsi="Bookman Old Style" w:cs="Arial"/>
              </w:rPr>
              <w:t xml:space="preserve">                   </w:t>
            </w:r>
          </w:p>
        </w:tc>
        <w:tc>
          <w:tcPr>
            <w:tcW w:w="1800" w:type="dxa"/>
            <w:hideMark/>
          </w:tcPr>
          <w:p w14:paraId="6768CFF9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521F3">
              <w:rPr>
                <w:rFonts w:ascii="Bookman Old Style" w:hAnsi="Bookman Old Style" w:cs="Arial"/>
                <w:sz w:val="20"/>
                <w:szCs w:val="20"/>
              </w:rPr>
              <w:t>…………………</w:t>
            </w:r>
          </w:p>
        </w:tc>
        <w:tc>
          <w:tcPr>
            <w:tcW w:w="1620" w:type="dxa"/>
            <w:hideMark/>
          </w:tcPr>
          <w:p w14:paraId="3AFF743A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521F3">
              <w:rPr>
                <w:rFonts w:ascii="Bookman Old Style" w:hAnsi="Bookman Old Style" w:cs="Arial"/>
                <w:sz w:val="20"/>
                <w:szCs w:val="20"/>
              </w:rPr>
              <w:t>……...……..</w:t>
            </w:r>
          </w:p>
        </w:tc>
        <w:tc>
          <w:tcPr>
            <w:tcW w:w="1980" w:type="dxa"/>
            <w:hideMark/>
          </w:tcPr>
          <w:p w14:paraId="751A96B4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521F3">
              <w:rPr>
                <w:rFonts w:ascii="Bookman Old Style" w:hAnsi="Bookman Old Style" w:cs="Arial"/>
                <w:sz w:val="20"/>
                <w:szCs w:val="20"/>
              </w:rPr>
              <w:t>……………….…..</w:t>
            </w:r>
          </w:p>
        </w:tc>
      </w:tr>
      <w:tr w:rsidR="00F127CB" w:rsidRPr="005521F3" w14:paraId="0A398244" w14:textId="77777777" w:rsidTr="00B00CBB">
        <w:trPr>
          <w:trHeight w:val="888"/>
        </w:trPr>
        <w:tc>
          <w:tcPr>
            <w:tcW w:w="540" w:type="dxa"/>
            <w:hideMark/>
          </w:tcPr>
          <w:p w14:paraId="64E94C34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both"/>
              <w:rPr>
                <w:rFonts w:ascii="Bookman Old Style" w:hAnsi="Bookman Old Style" w:cs="Arial"/>
              </w:rPr>
            </w:pPr>
            <w:r w:rsidRPr="005521F3">
              <w:rPr>
                <w:rFonts w:ascii="Bookman Old Style" w:hAnsi="Bookman Old Style" w:cs="Arial"/>
              </w:rPr>
              <w:t>4.</w:t>
            </w:r>
          </w:p>
        </w:tc>
        <w:tc>
          <w:tcPr>
            <w:tcW w:w="4320" w:type="dxa"/>
            <w:hideMark/>
          </w:tcPr>
          <w:p w14:paraId="651D5C87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both"/>
              <w:rPr>
                <w:rFonts w:ascii="Bookman Old Style" w:hAnsi="Bookman Old Style" w:cs="Arial"/>
              </w:rPr>
            </w:pPr>
            <w:r w:rsidRPr="005521F3">
              <w:rPr>
                <w:rFonts w:ascii="Bookman Old Style" w:hAnsi="Bookman Old Style" w:cs="Arial"/>
              </w:rPr>
              <w:t xml:space="preserve">Barbara </w:t>
            </w:r>
            <w:proofErr w:type="spellStart"/>
            <w:r w:rsidRPr="005521F3">
              <w:rPr>
                <w:rFonts w:ascii="Bookman Old Style" w:hAnsi="Bookman Old Style" w:cs="Arial"/>
              </w:rPr>
              <w:t>Bąbka</w:t>
            </w:r>
            <w:proofErr w:type="spellEnd"/>
            <w:r w:rsidRPr="005521F3">
              <w:rPr>
                <w:rFonts w:ascii="Bookman Old Style" w:hAnsi="Bookman Old Style" w:cs="Arial"/>
              </w:rPr>
              <w:t xml:space="preserve">                     </w:t>
            </w:r>
          </w:p>
        </w:tc>
        <w:tc>
          <w:tcPr>
            <w:tcW w:w="1800" w:type="dxa"/>
            <w:hideMark/>
          </w:tcPr>
          <w:p w14:paraId="327387A0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521F3">
              <w:rPr>
                <w:rFonts w:ascii="Bookman Old Style" w:hAnsi="Bookman Old Style" w:cs="Arial"/>
                <w:sz w:val="20"/>
                <w:szCs w:val="20"/>
              </w:rPr>
              <w:t>………………..</w:t>
            </w:r>
          </w:p>
        </w:tc>
        <w:tc>
          <w:tcPr>
            <w:tcW w:w="1620" w:type="dxa"/>
            <w:hideMark/>
          </w:tcPr>
          <w:p w14:paraId="1526E423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521F3">
              <w:rPr>
                <w:rFonts w:ascii="Bookman Old Style" w:hAnsi="Bookman Old Style" w:cs="Arial"/>
                <w:sz w:val="20"/>
                <w:szCs w:val="20"/>
              </w:rPr>
              <w:t>………….....</w:t>
            </w:r>
          </w:p>
        </w:tc>
        <w:tc>
          <w:tcPr>
            <w:tcW w:w="1980" w:type="dxa"/>
            <w:hideMark/>
          </w:tcPr>
          <w:p w14:paraId="100AD27B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521F3">
              <w:rPr>
                <w:rFonts w:ascii="Bookman Old Style" w:hAnsi="Bookman Old Style" w:cs="Arial"/>
                <w:sz w:val="20"/>
                <w:szCs w:val="20"/>
              </w:rPr>
              <w:t>……………….….</w:t>
            </w:r>
          </w:p>
        </w:tc>
      </w:tr>
      <w:tr w:rsidR="00F127CB" w:rsidRPr="005521F3" w14:paraId="058655D1" w14:textId="77777777" w:rsidTr="00B00CBB">
        <w:trPr>
          <w:trHeight w:val="896"/>
        </w:trPr>
        <w:tc>
          <w:tcPr>
            <w:tcW w:w="540" w:type="dxa"/>
            <w:hideMark/>
          </w:tcPr>
          <w:p w14:paraId="5B472C6A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both"/>
              <w:rPr>
                <w:rFonts w:ascii="Bookman Old Style" w:hAnsi="Bookman Old Style" w:cs="Arial"/>
              </w:rPr>
            </w:pPr>
            <w:r w:rsidRPr="005521F3">
              <w:rPr>
                <w:rFonts w:ascii="Bookman Old Style" w:hAnsi="Bookman Old Style" w:cs="Arial"/>
              </w:rPr>
              <w:t>5.</w:t>
            </w:r>
          </w:p>
        </w:tc>
        <w:tc>
          <w:tcPr>
            <w:tcW w:w="4320" w:type="dxa"/>
            <w:hideMark/>
          </w:tcPr>
          <w:p w14:paraId="547FC3CF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both"/>
              <w:rPr>
                <w:rFonts w:ascii="Bookman Old Style" w:hAnsi="Bookman Old Style" w:cs="Arial"/>
              </w:rPr>
            </w:pPr>
            <w:r w:rsidRPr="005521F3">
              <w:rPr>
                <w:rFonts w:ascii="Bookman Old Style" w:hAnsi="Bookman Old Style" w:cs="Arial"/>
              </w:rPr>
              <w:t xml:space="preserve">Małgorzata Kaczmarek             </w:t>
            </w:r>
          </w:p>
        </w:tc>
        <w:tc>
          <w:tcPr>
            <w:tcW w:w="1800" w:type="dxa"/>
            <w:hideMark/>
          </w:tcPr>
          <w:p w14:paraId="4487CC38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521F3">
              <w:rPr>
                <w:rFonts w:ascii="Bookman Old Style" w:hAnsi="Bookman Old Style" w:cs="Arial"/>
                <w:sz w:val="20"/>
                <w:szCs w:val="20"/>
              </w:rPr>
              <w:t>………………..</w:t>
            </w:r>
          </w:p>
        </w:tc>
        <w:tc>
          <w:tcPr>
            <w:tcW w:w="1620" w:type="dxa"/>
            <w:hideMark/>
          </w:tcPr>
          <w:p w14:paraId="28B24907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521F3">
              <w:rPr>
                <w:rFonts w:ascii="Bookman Old Style" w:hAnsi="Bookman Old Style" w:cs="Arial"/>
                <w:sz w:val="20"/>
                <w:szCs w:val="20"/>
              </w:rPr>
              <w:t>……………..</w:t>
            </w:r>
          </w:p>
        </w:tc>
        <w:tc>
          <w:tcPr>
            <w:tcW w:w="1980" w:type="dxa"/>
            <w:hideMark/>
          </w:tcPr>
          <w:p w14:paraId="5AA84C5C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521F3">
              <w:rPr>
                <w:rFonts w:ascii="Bookman Old Style" w:hAnsi="Bookman Old Style" w:cs="Arial"/>
                <w:sz w:val="20"/>
                <w:szCs w:val="20"/>
              </w:rPr>
              <w:t>…………………..</w:t>
            </w:r>
          </w:p>
        </w:tc>
      </w:tr>
      <w:tr w:rsidR="00F127CB" w:rsidRPr="005521F3" w14:paraId="30D3DE0B" w14:textId="77777777" w:rsidTr="00B00CBB">
        <w:trPr>
          <w:trHeight w:val="885"/>
        </w:trPr>
        <w:tc>
          <w:tcPr>
            <w:tcW w:w="540" w:type="dxa"/>
            <w:hideMark/>
          </w:tcPr>
          <w:p w14:paraId="0D96F817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both"/>
              <w:rPr>
                <w:rFonts w:ascii="Bookman Old Style" w:hAnsi="Bookman Old Style" w:cs="Arial"/>
              </w:rPr>
            </w:pPr>
            <w:r w:rsidRPr="005521F3">
              <w:rPr>
                <w:rFonts w:ascii="Bookman Old Style" w:hAnsi="Bookman Old Style" w:cs="Arial"/>
              </w:rPr>
              <w:t>6.</w:t>
            </w:r>
          </w:p>
        </w:tc>
        <w:tc>
          <w:tcPr>
            <w:tcW w:w="4320" w:type="dxa"/>
            <w:hideMark/>
          </w:tcPr>
          <w:p w14:paraId="73B83091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both"/>
              <w:rPr>
                <w:rFonts w:ascii="Bookman Old Style" w:hAnsi="Bookman Old Style" w:cs="Arial"/>
              </w:rPr>
            </w:pPr>
            <w:r w:rsidRPr="005521F3">
              <w:rPr>
                <w:rFonts w:ascii="Bookman Old Style" w:hAnsi="Bookman Old Style" w:cs="Arial"/>
              </w:rPr>
              <w:t>Grzegorz Błaszczyk</w:t>
            </w:r>
          </w:p>
        </w:tc>
        <w:tc>
          <w:tcPr>
            <w:tcW w:w="1800" w:type="dxa"/>
            <w:hideMark/>
          </w:tcPr>
          <w:p w14:paraId="7C2C1CF0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521F3">
              <w:rPr>
                <w:rFonts w:ascii="Bookman Old Style" w:hAnsi="Bookman Old Style" w:cs="Arial"/>
                <w:sz w:val="20"/>
                <w:szCs w:val="20"/>
              </w:rPr>
              <w:t>………………..</w:t>
            </w:r>
          </w:p>
        </w:tc>
        <w:tc>
          <w:tcPr>
            <w:tcW w:w="1620" w:type="dxa"/>
            <w:hideMark/>
          </w:tcPr>
          <w:p w14:paraId="435F238A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521F3">
              <w:rPr>
                <w:rFonts w:ascii="Bookman Old Style" w:hAnsi="Bookman Old Style" w:cs="Arial"/>
                <w:sz w:val="20"/>
                <w:szCs w:val="20"/>
              </w:rPr>
              <w:t>………………</w:t>
            </w:r>
          </w:p>
        </w:tc>
        <w:tc>
          <w:tcPr>
            <w:tcW w:w="1980" w:type="dxa"/>
            <w:hideMark/>
          </w:tcPr>
          <w:p w14:paraId="33E344D1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521F3">
              <w:rPr>
                <w:rFonts w:ascii="Bookman Old Style" w:hAnsi="Bookman Old Style" w:cs="Arial"/>
                <w:sz w:val="20"/>
                <w:szCs w:val="20"/>
              </w:rPr>
              <w:t>…………………..</w:t>
            </w:r>
          </w:p>
        </w:tc>
      </w:tr>
      <w:tr w:rsidR="00F127CB" w:rsidRPr="005521F3" w14:paraId="669048B9" w14:textId="77777777" w:rsidTr="00B00CBB">
        <w:trPr>
          <w:trHeight w:val="890"/>
        </w:trPr>
        <w:tc>
          <w:tcPr>
            <w:tcW w:w="540" w:type="dxa"/>
            <w:hideMark/>
          </w:tcPr>
          <w:p w14:paraId="4AFA16D9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both"/>
              <w:rPr>
                <w:rFonts w:ascii="Bookman Old Style" w:hAnsi="Bookman Old Style" w:cs="Arial"/>
              </w:rPr>
            </w:pPr>
            <w:r w:rsidRPr="005521F3">
              <w:rPr>
                <w:rFonts w:ascii="Bookman Old Style" w:hAnsi="Bookman Old Style" w:cs="Arial"/>
              </w:rPr>
              <w:t>7.</w:t>
            </w:r>
          </w:p>
        </w:tc>
        <w:tc>
          <w:tcPr>
            <w:tcW w:w="4320" w:type="dxa"/>
            <w:hideMark/>
          </w:tcPr>
          <w:p w14:paraId="774B6E47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both"/>
              <w:rPr>
                <w:rFonts w:ascii="Bookman Old Style" w:hAnsi="Bookman Old Style" w:cs="Arial"/>
              </w:rPr>
            </w:pPr>
            <w:r w:rsidRPr="005521F3">
              <w:rPr>
                <w:rFonts w:ascii="Bookman Old Style" w:hAnsi="Bookman Old Style" w:cs="Arial"/>
              </w:rPr>
              <w:t xml:space="preserve">Jolanta </w:t>
            </w:r>
            <w:proofErr w:type="spellStart"/>
            <w:r w:rsidRPr="005521F3">
              <w:rPr>
                <w:rFonts w:ascii="Bookman Old Style" w:hAnsi="Bookman Old Style" w:cs="Arial"/>
              </w:rPr>
              <w:t>Demczyszyn</w:t>
            </w:r>
            <w:proofErr w:type="spellEnd"/>
            <w:r w:rsidRPr="005521F3">
              <w:rPr>
                <w:rFonts w:ascii="Bookman Old Style" w:hAnsi="Bookman Old Style" w:cs="Arial"/>
              </w:rPr>
              <w:t>-Stachowska</w:t>
            </w:r>
          </w:p>
        </w:tc>
        <w:tc>
          <w:tcPr>
            <w:tcW w:w="1800" w:type="dxa"/>
            <w:hideMark/>
          </w:tcPr>
          <w:p w14:paraId="23D285C4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521F3">
              <w:rPr>
                <w:rFonts w:ascii="Bookman Old Style" w:hAnsi="Bookman Old Style" w:cs="Arial"/>
                <w:sz w:val="20"/>
                <w:szCs w:val="20"/>
              </w:rPr>
              <w:t>………………..</w:t>
            </w:r>
          </w:p>
        </w:tc>
        <w:tc>
          <w:tcPr>
            <w:tcW w:w="1620" w:type="dxa"/>
            <w:hideMark/>
          </w:tcPr>
          <w:p w14:paraId="5E62804D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521F3">
              <w:rPr>
                <w:rFonts w:ascii="Bookman Old Style" w:hAnsi="Bookman Old Style" w:cs="Arial"/>
                <w:sz w:val="20"/>
                <w:szCs w:val="20"/>
              </w:rPr>
              <w:t>………..……..</w:t>
            </w:r>
          </w:p>
        </w:tc>
        <w:tc>
          <w:tcPr>
            <w:tcW w:w="1980" w:type="dxa"/>
            <w:hideMark/>
          </w:tcPr>
          <w:p w14:paraId="03E0EA7C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521F3">
              <w:rPr>
                <w:rFonts w:ascii="Bookman Old Style" w:hAnsi="Bookman Old Style" w:cs="Arial"/>
                <w:sz w:val="20"/>
                <w:szCs w:val="20"/>
              </w:rPr>
              <w:t>……………………</w:t>
            </w:r>
          </w:p>
        </w:tc>
      </w:tr>
      <w:tr w:rsidR="00F127CB" w:rsidRPr="005521F3" w14:paraId="62260B92" w14:textId="77777777" w:rsidTr="00B00CBB">
        <w:trPr>
          <w:trHeight w:val="884"/>
        </w:trPr>
        <w:tc>
          <w:tcPr>
            <w:tcW w:w="540" w:type="dxa"/>
            <w:hideMark/>
          </w:tcPr>
          <w:p w14:paraId="4842CB75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both"/>
              <w:rPr>
                <w:rFonts w:ascii="Bookman Old Style" w:hAnsi="Bookman Old Style" w:cs="Arial"/>
              </w:rPr>
            </w:pPr>
            <w:r w:rsidRPr="005521F3">
              <w:rPr>
                <w:rFonts w:ascii="Bookman Old Style" w:hAnsi="Bookman Old Style" w:cs="Arial"/>
              </w:rPr>
              <w:lastRenderedPageBreak/>
              <w:t>8.</w:t>
            </w:r>
          </w:p>
        </w:tc>
        <w:tc>
          <w:tcPr>
            <w:tcW w:w="4320" w:type="dxa"/>
            <w:hideMark/>
          </w:tcPr>
          <w:p w14:paraId="458410B5" w14:textId="77777777" w:rsidR="00F127CB" w:rsidRPr="005521F3" w:rsidRDefault="00F127CB" w:rsidP="00B00CBB">
            <w:pPr>
              <w:tabs>
                <w:tab w:val="left" w:pos="0"/>
                <w:tab w:val="left" w:pos="6480"/>
              </w:tabs>
              <w:spacing w:before="240" w:after="120" w:line="480" w:lineRule="auto"/>
              <w:rPr>
                <w:rFonts w:ascii="Bookman Old Style" w:hAnsi="Bookman Old Style" w:cs="Arial"/>
              </w:rPr>
            </w:pPr>
            <w:r w:rsidRPr="005521F3">
              <w:rPr>
                <w:rFonts w:ascii="Bookman Old Style" w:hAnsi="Bookman Old Style" w:cs="Arial"/>
              </w:rPr>
              <w:t>Joanna Gaweł</w:t>
            </w:r>
          </w:p>
        </w:tc>
        <w:tc>
          <w:tcPr>
            <w:tcW w:w="1800" w:type="dxa"/>
            <w:hideMark/>
          </w:tcPr>
          <w:p w14:paraId="7681DB59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521F3">
              <w:rPr>
                <w:rFonts w:ascii="Bookman Old Style" w:hAnsi="Bookman Old Style" w:cs="Arial"/>
                <w:sz w:val="20"/>
                <w:szCs w:val="20"/>
              </w:rPr>
              <w:t>………………..</w:t>
            </w:r>
          </w:p>
        </w:tc>
        <w:tc>
          <w:tcPr>
            <w:tcW w:w="1620" w:type="dxa"/>
            <w:hideMark/>
          </w:tcPr>
          <w:p w14:paraId="6EC8DF3D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521F3">
              <w:rPr>
                <w:rFonts w:ascii="Bookman Old Style" w:hAnsi="Bookman Old Style" w:cs="Arial"/>
                <w:sz w:val="20"/>
                <w:szCs w:val="20"/>
              </w:rPr>
              <w:t>……………….</w:t>
            </w:r>
          </w:p>
        </w:tc>
        <w:tc>
          <w:tcPr>
            <w:tcW w:w="1980" w:type="dxa"/>
            <w:hideMark/>
          </w:tcPr>
          <w:p w14:paraId="2B291562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521F3">
              <w:rPr>
                <w:rFonts w:ascii="Bookman Old Style" w:hAnsi="Bookman Old Style" w:cs="Arial"/>
                <w:sz w:val="20"/>
                <w:szCs w:val="20"/>
              </w:rPr>
              <w:t>………………….</w:t>
            </w:r>
          </w:p>
        </w:tc>
      </w:tr>
      <w:tr w:rsidR="00F127CB" w:rsidRPr="005521F3" w14:paraId="4758BDA5" w14:textId="77777777" w:rsidTr="00B00CBB">
        <w:trPr>
          <w:trHeight w:val="832"/>
        </w:trPr>
        <w:tc>
          <w:tcPr>
            <w:tcW w:w="540" w:type="dxa"/>
            <w:hideMark/>
          </w:tcPr>
          <w:p w14:paraId="6896B801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both"/>
              <w:rPr>
                <w:rFonts w:ascii="Bookman Old Style" w:hAnsi="Bookman Old Style" w:cs="Arial"/>
              </w:rPr>
            </w:pPr>
            <w:r w:rsidRPr="005521F3">
              <w:rPr>
                <w:rFonts w:ascii="Bookman Old Style" w:hAnsi="Bookman Old Style" w:cs="Arial"/>
              </w:rPr>
              <w:t>9.</w:t>
            </w:r>
          </w:p>
        </w:tc>
        <w:tc>
          <w:tcPr>
            <w:tcW w:w="4320" w:type="dxa"/>
            <w:hideMark/>
          </w:tcPr>
          <w:p w14:paraId="791DE1A4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both"/>
              <w:rPr>
                <w:rFonts w:ascii="Bookman Old Style" w:hAnsi="Bookman Old Style" w:cs="Arial"/>
              </w:rPr>
            </w:pPr>
            <w:r w:rsidRPr="005521F3">
              <w:rPr>
                <w:rFonts w:ascii="Bookman Old Style" w:hAnsi="Bookman Old Style" w:cs="Arial"/>
              </w:rPr>
              <w:t>Paweł Orłowski</w:t>
            </w:r>
          </w:p>
        </w:tc>
        <w:tc>
          <w:tcPr>
            <w:tcW w:w="1800" w:type="dxa"/>
            <w:hideMark/>
          </w:tcPr>
          <w:p w14:paraId="0A664445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521F3">
              <w:rPr>
                <w:rFonts w:ascii="Bookman Old Style" w:hAnsi="Bookman Old Style" w:cs="Arial"/>
                <w:sz w:val="20"/>
                <w:szCs w:val="20"/>
              </w:rPr>
              <w:t>………………..</w:t>
            </w:r>
          </w:p>
        </w:tc>
        <w:tc>
          <w:tcPr>
            <w:tcW w:w="1620" w:type="dxa"/>
            <w:hideMark/>
          </w:tcPr>
          <w:p w14:paraId="1055CFEE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521F3">
              <w:rPr>
                <w:rFonts w:ascii="Bookman Old Style" w:hAnsi="Bookman Old Style" w:cs="Arial"/>
                <w:sz w:val="20"/>
                <w:szCs w:val="20"/>
              </w:rPr>
              <w:t>……………..</w:t>
            </w:r>
          </w:p>
        </w:tc>
        <w:tc>
          <w:tcPr>
            <w:tcW w:w="1980" w:type="dxa"/>
            <w:hideMark/>
          </w:tcPr>
          <w:p w14:paraId="47168E2A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521F3">
              <w:rPr>
                <w:rFonts w:ascii="Bookman Old Style" w:hAnsi="Bookman Old Style" w:cs="Arial"/>
                <w:sz w:val="20"/>
                <w:szCs w:val="20"/>
              </w:rPr>
              <w:t>………………….</w:t>
            </w:r>
          </w:p>
        </w:tc>
      </w:tr>
      <w:tr w:rsidR="00F127CB" w:rsidRPr="005521F3" w14:paraId="344022F1" w14:textId="77777777" w:rsidTr="00B00CBB">
        <w:trPr>
          <w:trHeight w:val="892"/>
        </w:trPr>
        <w:tc>
          <w:tcPr>
            <w:tcW w:w="540" w:type="dxa"/>
            <w:hideMark/>
          </w:tcPr>
          <w:p w14:paraId="32703B5C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both"/>
              <w:rPr>
                <w:rFonts w:ascii="Bookman Old Style" w:hAnsi="Bookman Old Style" w:cs="Arial"/>
              </w:rPr>
            </w:pPr>
            <w:r w:rsidRPr="005521F3">
              <w:rPr>
                <w:rFonts w:ascii="Bookman Old Style" w:hAnsi="Bookman Old Style" w:cs="Arial"/>
              </w:rPr>
              <w:t>10.</w:t>
            </w:r>
          </w:p>
        </w:tc>
        <w:tc>
          <w:tcPr>
            <w:tcW w:w="4320" w:type="dxa"/>
            <w:hideMark/>
          </w:tcPr>
          <w:p w14:paraId="16A1F8CA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both"/>
              <w:rPr>
                <w:rFonts w:ascii="Bookman Old Style" w:hAnsi="Bookman Old Style" w:cs="Arial"/>
              </w:rPr>
            </w:pPr>
            <w:r w:rsidRPr="005521F3">
              <w:rPr>
                <w:rFonts w:ascii="Bookman Old Style" w:hAnsi="Bookman Old Style" w:cs="Arial"/>
              </w:rPr>
              <w:t xml:space="preserve">Elżbieta Sławińska </w:t>
            </w:r>
          </w:p>
        </w:tc>
        <w:tc>
          <w:tcPr>
            <w:tcW w:w="1800" w:type="dxa"/>
            <w:hideMark/>
          </w:tcPr>
          <w:p w14:paraId="5ED211FB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521F3">
              <w:rPr>
                <w:rFonts w:ascii="Bookman Old Style" w:hAnsi="Bookman Old Style" w:cs="Arial"/>
                <w:sz w:val="20"/>
                <w:szCs w:val="20"/>
              </w:rPr>
              <w:t>………………..</w:t>
            </w:r>
          </w:p>
        </w:tc>
        <w:tc>
          <w:tcPr>
            <w:tcW w:w="1620" w:type="dxa"/>
            <w:hideMark/>
          </w:tcPr>
          <w:p w14:paraId="3C08B7A8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521F3">
              <w:rPr>
                <w:rFonts w:ascii="Bookman Old Style" w:hAnsi="Bookman Old Style" w:cs="Arial"/>
                <w:sz w:val="20"/>
                <w:szCs w:val="20"/>
              </w:rPr>
              <w:t>……..……...</w:t>
            </w:r>
          </w:p>
        </w:tc>
        <w:tc>
          <w:tcPr>
            <w:tcW w:w="1980" w:type="dxa"/>
            <w:hideMark/>
          </w:tcPr>
          <w:p w14:paraId="357A69F8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521F3">
              <w:rPr>
                <w:rFonts w:ascii="Bookman Old Style" w:hAnsi="Bookman Old Style" w:cs="Arial"/>
                <w:sz w:val="20"/>
                <w:szCs w:val="20"/>
              </w:rPr>
              <w:t>………………….</w:t>
            </w:r>
          </w:p>
        </w:tc>
      </w:tr>
      <w:tr w:rsidR="00F127CB" w:rsidRPr="005521F3" w14:paraId="29082B3B" w14:textId="77777777" w:rsidTr="00B00CBB">
        <w:trPr>
          <w:trHeight w:val="910"/>
        </w:trPr>
        <w:tc>
          <w:tcPr>
            <w:tcW w:w="540" w:type="dxa"/>
            <w:hideMark/>
          </w:tcPr>
          <w:p w14:paraId="1B8934D8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both"/>
              <w:rPr>
                <w:rFonts w:ascii="Bookman Old Style" w:hAnsi="Bookman Old Style" w:cs="Arial"/>
              </w:rPr>
            </w:pPr>
            <w:r w:rsidRPr="005521F3">
              <w:rPr>
                <w:rFonts w:ascii="Bookman Old Style" w:hAnsi="Bookman Old Style" w:cs="Arial"/>
              </w:rPr>
              <w:t>11.</w:t>
            </w:r>
          </w:p>
        </w:tc>
        <w:tc>
          <w:tcPr>
            <w:tcW w:w="4320" w:type="dxa"/>
            <w:hideMark/>
          </w:tcPr>
          <w:p w14:paraId="79BD0C45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both"/>
              <w:rPr>
                <w:rFonts w:ascii="Bookman Old Style" w:hAnsi="Bookman Old Style" w:cs="Arial"/>
              </w:rPr>
            </w:pPr>
            <w:r w:rsidRPr="005521F3">
              <w:rPr>
                <w:rFonts w:ascii="Bookman Old Style" w:hAnsi="Bookman Old Style" w:cs="Arial"/>
              </w:rPr>
              <w:t xml:space="preserve">Izabella Soroko – Borska </w:t>
            </w:r>
          </w:p>
        </w:tc>
        <w:tc>
          <w:tcPr>
            <w:tcW w:w="1800" w:type="dxa"/>
            <w:hideMark/>
          </w:tcPr>
          <w:p w14:paraId="648CB00B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521F3">
              <w:rPr>
                <w:rFonts w:ascii="Bookman Old Style" w:hAnsi="Bookman Old Style" w:cs="Arial"/>
                <w:sz w:val="20"/>
                <w:szCs w:val="20"/>
              </w:rPr>
              <w:t>………………..</w:t>
            </w:r>
          </w:p>
        </w:tc>
        <w:tc>
          <w:tcPr>
            <w:tcW w:w="1620" w:type="dxa"/>
            <w:hideMark/>
          </w:tcPr>
          <w:p w14:paraId="044A954E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521F3">
              <w:rPr>
                <w:rFonts w:ascii="Bookman Old Style" w:hAnsi="Bookman Old Style" w:cs="Arial"/>
                <w:sz w:val="20"/>
                <w:szCs w:val="20"/>
              </w:rPr>
              <w:t>……..……...</w:t>
            </w:r>
          </w:p>
        </w:tc>
        <w:tc>
          <w:tcPr>
            <w:tcW w:w="1980" w:type="dxa"/>
            <w:hideMark/>
          </w:tcPr>
          <w:p w14:paraId="3C4E75C0" w14:textId="77777777" w:rsidR="00F127CB" w:rsidRPr="005521F3" w:rsidRDefault="00F127CB" w:rsidP="00B00CBB">
            <w:pPr>
              <w:tabs>
                <w:tab w:val="left" w:pos="0"/>
              </w:tabs>
              <w:spacing w:before="240" w:after="12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521F3">
              <w:rPr>
                <w:rFonts w:ascii="Bookman Old Style" w:hAnsi="Bookman Old Style" w:cs="Arial"/>
                <w:sz w:val="20"/>
                <w:szCs w:val="20"/>
              </w:rPr>
              <w:t>………………….</w:t>
            </w:r>
          </w:p>
        </w:tc>
      </w:tr>
    </w:tbl>
    <w:p w14:paraId="3E4749DB" w14:textId="2E5F3415" w:rsidR="007E7F2E" w:rsidRPr="005521F3" w:rsidRDefault="007E7F2E" w:rsidP="00F127CB">
      <w:pPr>
        <w:tabs>
          <w:tab w:val="left" w:pos="0"/>
        </w:tabs>
        <w:spacing w:line="360" w:lineRule="auto"/>
        <w:ind w:right="692"/>
        <w:jc w:val="both"/>
        <w:rPr>
          <w:rFonts w:ascii="Bookman Old Style" w:hAnsi="Bookman Old Style" w:cs="Arial"/>
        </w:rPr>
      </w:pPr>
    </w:p>
    <w:sectPr w:rsidR="007E7F2E" w:rsidRPr="005521F3" w:rsidSect="00A94ABD">
      <w:footerReference w:type="even" r:id="rId9"/>
      <w:footerReference w:type="default" r:id="rId10"/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6271C0" w14:textId="77777777" w:rsidR="00290B85" w:rsidRDefault="00290B85">
      <w:r>
        <w:separator/>
      </w:r>
    </w:p>
  </w:endnote>
  <w:endnote w:type="continuationSeparator" w:id="0">
    <w:p w14:paraId="55A632CF" w14:textId="77777777" w:rsidR="00290B85" w:rsidRDefault="00290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5616B3" w14:textId="77777777" w:rsidR="008A5207" w:rsidRDefault="008A5207" w:rsidP="004C104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0B1CAA2" w14:textId="77777777" w:rsidR="008A5207" w:rsidRDefault="008A520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BDDCB0" w14:textId="77777777" w:rsidR="008A5207" w:rsidRDefault="008A5207" w:rsidP="004C104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11916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28C841CD" w14:textId="77777777" w:rsidR="008A5207" w:rsidRDefault="008A52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C51999" w14:textId="77777777" w:rsidR="00290B85" w:rsidRDefault="00290B85">
      <w:r>
        <w:separator/>
      </w:r>
    </w:p>
  </w:footnote>
  <w:footnote w:type="continuationSeparator" w:id="0">
    <w:p w14:paraId="3CC2909A" w14:textId="77777777" w:rsidR="00290B85" w:rsidRDefault="00290B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F5ADB"/>
    <w:multiLevelType w:val="hybridMultilevel"/>
    <w:tmpl w:val="D688B306"/>
    <w:lvl w:ilvl="0" w:tplc="D47669C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6E7786"/>
    <w:multiLevelType w:val="hybridMultilevel"/>
    <w:tmpl w:val="7BE44D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F856C4"/>
    <w:multiLevelType w:val="hybridMultilevel"/>
    <w:tmpl w:val="16CCCE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C167AC"/>
    <w:multiLevelType w:val="hybridMultilevel"/>
    <w:tmpl w:val="FBBAB43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AB24EEE"/>
    <w:multiLevelType w:val="hybridMultilevel"/>
    <w:tmpl w:val="8FC4CF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0A2807"/>
    <w:multiLevelType w:val="hybridMultilevel"/>
    <w:tmpl w:val="46464C16"/>
    <w:lvl w:ilvl="0" w:tplc="4FC833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98F"/>
    <w:rsid w:val="0000330E"/>
    <w:rsid w:val="00015B74"/>
    <w:rsid w:val="00026930"/>
    <w:rsid w:val="00031A06"/>
    <w:rsid w:val="00041486"/>
    <w:rsid w:val="00043C94"/>
    <w:rsid w:val="00043C96"/>
    <w:rsid w:val="00056587"/>
    <w:rsid w:val="000661CA"/>
    <w:rsid w:val="00067ED5"/>
    <w:rsid w:val="00074EC2"/>
    <w:rsid w:val="0007799E"/>
    <w:rsid w:val="00083742"/>
    <w:rsid w:val="00085101"/>
    <w:rsid w:val="00087D26"/>
    <w:rsid w:val="0009348D"/>
    <w:rsid w:val="00095FBC"/>
    <w:rsid w:val="000A5FCC"/>
    <w:rsid w:val="000A61C7"/>
    <w:rsid w:val="000B04D3"/>
    <w:rsid w:val="000B097B"/>
    <w:rsid w:val="000B593F"/>
    <w:rsid w:val="000B67EE"/>
    <w:rsid w:val="000B785E"/>
    <w:rsid w:val="000C52A3"/>
    <w:rsid w:val="000C72D9"/>
    <w:rsid w:val="000E2046"/>
    <w:rsid w:val="000E286D"/>
    <w:rsid w:val="000E457A"/>
    <w:rsid w:val="000E5172"/>
    <w:rsid w:val="000F4669"/>
    <w:rsid w:val="000F586E"/>
    <w:rsid w:val="000F662F"/>
    <w:rsid w:val="0010488F"/>
    <w:rsid w:val="00105123"/>
    <w:rsid w:val="00105865"/>
    <w:rsid w:val="00110FCA"/>
    <w:rsid w:val="00112FF2"/>
    <w:rsid w:val="00121917"/>
    <w:rsid w:val="00123350"/>
    <w:rsid w:val="001261F9"/>
    <w:rsid w:val="00131C46"/>
    <w:rsid w:val="001419A7"/>
    <w:rsid w:val="00146109"/>
    <w:rsid w:val="00156624"/>
    <w:rsid w:val="00157AD3"/>
    <w:rsid w:val="001647F8"/>
    <w:rsid w:val="001718FF"/>
    <w:rsid w:val="001724A5"/>
    <w:rsid w:val="00173566"/>
    <w:rsid w:val="001754FA"/>
    <w:rsid w:val="00176516"/>
    <w:rsid w:val="00182627"/>
    <w:rsid w:val="00186895"/>
    <w:rsid w:val="0019723F"/>
    <w:rsid w:val="001B5159"/>
    <w:rsid w:val="001C01C4"/>
    <w:rsid w:val="001C3BC2"/>
    <w:rsid w:val="001D2F2F"/>
    <w:rsid w:val="001D41F5"/>
    <w:rsid w:val="001D6BD3"/>
    <w:rsid w:val="001E0C8D"/>
    <w:rsid w:val="001E1F28"/>
    <w:rsid w:val="001E2A51"/>
    <w:rsid w:val="001E2CDA"/>
    <w:rsid w:val="001E5DAB"/>
    <w:rsid w:val="001E77C5"/>
    <w:rsid w:val="001F048B"/>
    <w:rsid w:val="001F4F97"/>
    <w:rsid w:val="001F5020"/>
    <w:rsid w:val="00200AD8"/>
    <w:rsid w:val="00202A90"/>
    <w:rsid w:val="002038CE"/>
    <w:rsid w:val="00210B61"/>
    <w:rsid w:val="00211A72"/>
    <w:rsid w:val="00214941"/>
    <w:rsid w:val="00215518"/>
    <w:rsid w:val="00216F32"/>
    <w:rsid w:val="00217263"/>
    <w:rsid w:val="002201F3"/>
    <w:rsid w:val="00225351"/>
    <w:rsid w:val="00230B83"/>
    <w:rsid w:val="00232559"/>
    <w:rsid w:val="002478BF"/>
    <w:rsid w:val="002538F1"/>
    <w:rsid w:val="00254FBC"/>
    <w:rsid w:val="00274441"/>
    <w:rsid w:val="002772B7"/>
    <w:rsid w:val="0028098F"/>
    <w:rsid w:val="00280D89"/>
    <w:rsid w:val="00290B85"/>
    <w:rsid w:val="00292866"/>
    <w:rsid w:val="00296AAC"/>
    <w:rsid w:val="002A2929"/>
    <w:rsid w:val="002A380F"/>
    <w:rsid w:val="002A63BF"/>
    <w:rsid w:val="002A76DD"/>
    <w:rsid w:val="002B04A4"/>
    <w:rsid w:val="002B1826"/>
    <w:rsid w:val="002B1A7B"/>
    <w:rsid w:val="002B38CA"/>
    <w:rsid w:val="002B7000"/>
    <w:rsid w:val="002C4235"/>
    <w:rsid w:val="002D14EF"/>
    <w:rsid w:val="002D33A1"/>
    <w:rsid w:val="002D5056"/>
    <w:rsid w:val="002E4068"/>
    <w:rsid w:val="002E6880"/>
    <w:rsid w:val="002E72C5"/>
    <w:rsid w:val="002F0355"/>
    <w:rsid w:val="002F1AC2"/>
    <w:rsid w:val="002F50CB"/>
    <w:rsid w:val="002F577B"/>
    <w:rsid w:val="002F5EAF"/>
    <w:rsid w:val="00305C16"/>
    <w:rsid w:val="0030626C"/>
    <w:rsid w:val="0031699A"/>
    <w:rsid w:val="00321620"/>
    <w:rsid w:val="00331D10"/>
    <w:rsid w:val="00332FD2"/>
    <w:rsid w:val="00342619"/>
    <w:rsid w:val="00345854"/>
    <w:rsid w:val="003534B3"/>
    <w:rsid w:val="00363340"/>
    <w:rsid w:val="00363712"/>
    <w:rsid w:val="00365F8B"/>
    <w:rsid w:val="00370E38"/>
    <w:rsid w:val="00371584"/>
    <w:rsid w:val="00373C5B"/>
    <w:rsid w:val="0037787E"/>
    <w:rsid w:val="0038118E"/>
    <w:rsid w:val="0038359F"/>
    <w:rsid w:val="00390DB6"/>
    <w:rsid w:val="00396751"/>
    <w:rsid w:val="00396B21"/>
    <w:rsid w:val="003A3B53"/>
    <w:rsid w:val="003A718F"/>
    <w:rsid w:val="003B6A7D"/>
    <w:rsid w:val="003C318C"/>
    <w:rsid w:val="003D17C1"/>
    <w:rsid w:val="003D5158"/>
    <w:rsid w:val="003E48C8"/>
    <w:rsid w:val="003F1391"/>
    <w:rsid w:val="003F2803"/>
    <w:rsid w:val="003F3517"/>
    <w:rsid w:val="003F3BF7"/>
    <w:rsid w:val="003F6ECF"/>
    <w:rsid w:val="00407EC1"/>
    <w:rsid w:val="004100C9"/>
    <w:rsid w:val="00410B68"/>
    <w:rsid w:val="00417CD1"/>
    <w:rsid w:val="004224F9"/>
    <w:rsid w:val="00426E7A"/>
    <w:rsid w:val="004316B3"/>
    <w:rsid w:val="00432F6A"/>
    <w:rsid w:val="00435A35"/>
    <w:rsid w:val="00441674"/>
    <w:rsid w:val="00442AA1"/>
    <w:rsid w:val="00444A71"/>
    <w:rsid w:val="00445EE2"/>
    <w:rsid w:val="00450FEA"/>
    <w:rsid w:val="004546BE"/>
    <w:rsid w:val="004569E0"/>
    <w:rsid w:val="0045783A"/>
    <w:rsid w:val="004605C8"/>
    <w:rsid w:val="00461B4F"/>
    <w:rsid w:val="00463A64"/>
    <w:rsid w:val="00467D40"/>
    <w:rsid w:val="00476110"/>
    <w:rsid w:val="00477613"/>
    <w:rsid w:val="004809F9"/>
    <w:rsid w:val="0048193E"/>
    <w:rsid w:val="00483495"/>
    <w:rsid w:val="00483D0F"/>
    <w:rsid w:val="004846E1"/>
    <w:rsid w:val="004875DB"/>
    <w:rsid w:val="004911E7"/>
    <w:rsid w:val="004A0731"/>
    <w:rsid w:val="004A23E6"/>
    <w:rsid w:val="004A3E3D"/>
    <w:rsid w:val="004A7330"/>
    <w:rsid w:val="004B42FC"/>
    <w:rsid w:val="004B526B"/>
    <w:rsid w:val="004C1046"/>
    <w:rsid w:val="004C325F"/>
    <w:rsid w:val="004C43E6"/>
    <w:rsid w:val="004D30F1"/>
    <w:rsid w:val="004D4601"/>
    <w:rsid w:val="004D7A43"/>
    <w:rsid w:val="004D7B54"/>
    <w:rsid w:val="004E00E8"/>
    <w:rsid w:val="004E0C31"/>
    <w:rsid w:val="004E1963"/>
    <w:rsid w:val="004E7D44"/>
    <w:rsid w:val="004F1EC8"/>
    <w:rsid w:val="004F2E16"/>
    <w:rsid w:val="004F49D6"/>
    <w:rsid w:val="0050305C"/>
    <w:rsid w:val="00513E53"/>
    <w:rsid w:val="005238B3"/>
    <w:rsid w:val="00525508"/>
    <w:rsid w:val="00531F08"/>
    <w:rsid w:val="00536071"/>
    <w:rsid w:val="005376B0"/>
    <w:rsid w:val="0054235B"/>
    <w:rsid w:val="0054346F"/>
    <w:rsid w:val="00546310"/>
    <w:rsid w:val="005472D6"/>
    <w:rsid w:val="00551EAB"/>
    <w:rsid w:val="005521F3"/>
    <w:rsid w:val="00552A07"/>
    <w:rsid w:val="00554A89"/>
    <w:rsid w:val="005622C0"/>
    <w:rsid w:val="0057243F"/>
    <w:rsid w:val="005807BF"/>
    <w:rsid w:val="005818CA"/>
    <w:rsid w:val="00590B16"/>
    <w:rsid w:val="00594913"/>
    <w:rsid w:val="00595C5A"/>
    <w:rsid w:val="005B2BA5"/>
    <w:rsid w:val="005B53F5"/>
    <w:rsid w:val="005C7C1D"/>
    <w:rsid w:val="005D32E9"/>
    <w:rsid w:val="005D67CB"/>
    <w:rsid w:val="005E155E"/>
    <w:rsid w:val="005E22BE"/>
    <w:rsid w:val="005E3F0E"/>
    <w:rsid w:val="005E4EF8"/>
    <w:rsid w:val="005F1088"/>
    <w:rsid w:val="00602652"/>
    <w:rsid w:val="00612F90"/>
    <w:rsid w:val="0061595A"/>
    <w:rsid w:val="00627B6E"/>
    <w:rsid w:val="00627E2C"/>
    <w:rsid w:val="00641F49"/>
    <w:rsid w:val="00643509"/>
    <w:rsid w:val="0065562A"/>
    <w:rsid w:val="00662FC5"/>
    <w:rsid w:val="006656F5"/>
    <w:rsid w:val="0067240B"/>
    <w:rsid w:val="0067518D"/>
    <w:rsid w:val="00682563"/>
    <w:rsid w:val="00684586"/>
    <w:rsid w:val="00685EA2"/>
    <w:rsid w:val="00690A14"/>
    <w:rsid w:val="00692E76"/>
    <w:rsid w:val="00695825"/>
    <w:rsid w:val="00697BFE"/>
    <w:rsid w:val="006A0270"/>
    <w:rsid w:val="006A421D"/>
    <w:rsid w:val="006A6564"/>
    <w:rsid w:val="006B22F7"/>
    <w:rsid w:val="006C08CB"/>
    <w:rsid w:val="006C0AAE"/>
    <w:rsid w:val="006C45D5"/>
    <w:rsid w:val="006C68FA"/>
    <w:rsid w:val="006C708B"/>
    <w:rsid w:val="006D1021"/>
    <w:rsid w:val="006D237A"/>
    <w:rsid w:val="006D40F3"/>
    <w:rsid w:val="006D50BC"/>
    <w:rsid w:val="006E2299"/>
    <w:rsid w:val="006F0476"/>
    <w:rsid w:val="006F0E1A"/>
    <w:rsid w:val="006F1729"/>
    <w:rsid w:val="006F1C93"/>
    <w:rsid w:val="006F71C6"/>
    <w:rsid w:val="00701994"/>
    <w:rsid w:val="007043E6"/>
    <w:rsid w:val="00706A10"/>
    <w:rsid w:val="00711916"/>
    <w:rsid w:val="00712683"/>
    <w:rsid w:val="007147FC"/>
    <w:rsid w:val="00715D0D"/>
    <w:rsid w:val="007274B3"/>
    <w:rsid w:val="007373EA"/>
    <w:rsid w:val="007421E2"/>
    <w:rsid w:val="00743993"/>
    <w:rsid w:val="00744D09"/>
    <w:rsid w:val="00753BFE"/>
    <w:rsid w:val="00760F9F"/>
    <w:rsid w:val="00762B9A"/>
    <w:rsid w:val="00763102"/>
    <w:rsid w:val="0076547D"/>
    <w:rsid w:val="0077173E"/>
    <w:rsid w:val="007739A6"/>
    <w:rsid w:val="00785623"/>
    <w:rsid w:val="00786021"/>
    <w:rsid w:val="007921DF"/>
    <w:rsid w:val="00793BF8"/>
    <w:rsid w:val="00794B6B"/>
    <w:rsid w:val="007A104F"/>
    <w:rsid w:val="007A548C"/>
    <w:rsid w:val="007B53C9"/>
    <w:rsid w:val="007C5E58"/>
    <w:rsid w:val="007D1FFD"/>
    <w:rsid w:val="007D3CAE"/>
    <w:rsid w:val="007D5478"/>
    <w:rsid w:val="007D7E15"/>
    <w:rsid w:val="007E2915"/>
    <w:rsid w:val="007E5BCF"/>
    <w:rsid w:val="007E5C6A"/>
    <w:rsid w:val="007E6334"/>
    <w:rsid w:val="007E7F2E"/>
    <w:rsid w:val="007F217A"/>
    <w:rsid w:val="007F7BD7"/>
    <w:rsid w:val="00801AF5"/>
    <w:rsid w:val="00807119"/>
    <w:rsid w:val="00807D8E"/>
    <w:rsid w:val="0081199A"/>
    <w:rsid w:val="00822256"/>
    <w:rsid w:val="008266F6"/>
    <w:rsid w:val="00836CC1"/>
    <w:rsid w:val="00845A11"/>
    <w:rsid w:val="0084603C"/>
    <w:rsid w:val="00846424"/>
    <w:rsid w:val="00847415"/>
    <w:rsid w:val="00852CCB"/>
    <w:rsid w:val="0085502F"/>
    <w:rsid w:val="00862817"/>
    <w:rsid w:val="00863E81"/>
    <w:rsid w:val="00864064"/>
    <w:rsid w:val="008656EB"/>
    <w:rsid w:val="008755CF"/>
    <w:rsid w:val="00875BC6"/>
    <w:rsid w:val="00876D49"/>
    <w:rsid w:val="00890E68"/>
    <w:rsid w:val="00895F9F"/>
    <w:rsid w:val="00897FFD"/>
    <w:rsid w:val="008A11CE"/>
    <w:rsid w:val="008A18BE"/>
    <w:rsid w:val="008A5207"/>
    <w:rsid w:val="008D3D51"/>
    <w:rsid w:val="008F2B2B"/>
    <w:rsid w:val="008F3A7D"/>
    <w:rsid w:val="008F4C3D"/>
    <w:rsid w:val="008F6158"/>
    <w:rsid w:val="008F6B41"/>
    <w:rsid w:val="00914DCD"/>
    <w:rsid w:val="00921532"/>
    <w:rsid w:val="009227F7"/>
    <w:rsid w:val="00924D35"/>
    <w:rsid w:val="00965B8F"/>
    <w:rsid w:val="00971D8C"/>
    <w:rsid w:val="00983B58"/>
    <w:rsid w:val="00991317"/>
    <w:rsid w:val="009938EA"/>
    <w:rsid w:val="00994591"/>
    <w:rsid w:val="009A44DC"/>
    <w:rsid w:val="009A53B6"/>
    <w:rsid w:val="009A5CD5"/>
    <w:rsid w:val="009B27A1"/>
    <w:rsid w:val="009B27C6"/>
    <w:rsid w:val="009B79AC"/>
    <w:rsid w:val="009C55FF"/>
    <w:rsid w:val="009C5BE7"/>
    <w:rsid w:val="009C5DF8"/>
    <w:rsid w:val="009D2464"/>
    <w:rsid w:val="009D2B67"/>
    <w:rsid w:val="009D3583"/>
    <w:rsid w:val="009E0660"/>
    <w:rsid w:val="009E3945"/>
    <w:rsid w:val="00A03ACE"/>
    <w:rsid w:val="00A058DA"/>
    <w:rsid w:val="00A074E3"/>
    <w:rsid w:val="00A155D8"/>
    <w:rsid w:val="00A17061"/>
    <w:rsid w:val="00A205F6"/>
    <w:rsid w:val="00A22882"/>
    <w:rsid w:val="00A30E68"/>
    <w:rsid w:val="00A33C52"/>
    <w:rsid w:val="00A34710"/>
    <w:rsid w:val="00A35AE7"/>
    <w:rsid w:val="00A36129"/>
    <w:rsid w:val="00A3704E"/>
    <w:rsid w:val="00A45318"/>
    <w:rsid w:val="00A46C89"/>
    <w:rsid w:val="00A524BB"/>
    <w:rsid w:val="00A54475"/>
    <w:rsid w:val="00A6152F"/>
    <w:rsid w:val="00A63AB6"/>
    <w:rsid w:val="00A63C4D"/>
    <w:rsid w:val="00A66B4D"/>
    <w:rsid w:val="00A673DB"/>
    <w:rsid w:val="00A70457"/>
    <w:rsid w:val="00A742F3"/>
    <w:rsid w:val="00A756A4"/>
    <w:rsid w:val="00A80540"/>
    <w:rsid w:val="00A80D5A"/>
    <w:rsid w:val="00A8464F"/>
    <w:rsid w:val="00A90C46"/>
    <w:rsid w:val="00A910BA"/>
    <w:rsid w:val="00A94ABD"/>
    <w:rsid w:val="00A97558"/>
    <w:rsid w:val="00AA1977"/>
    <w:rsid w:val="00AA273B"/>
    <w:rsid w:val="00AA404B"/>
    <w:rsid w:val="00AA4D31"/>
    <w:rsid w:val="00AA6861"/>
    <w:rsid w:val="00AB063F"/>
    <w:rsid w:val="00AC4766"/>
    <w:rsid w:val="00AE5ED4"/>
    <w:rsid w:val="00AF23C3"/>
    <w:rsid w:val="00AF2FE0"/>
    <w:rsid w:val="00AF456D"/>
    <w:rsid w:val="00B00CBB"/>
    <w:rsid w:val="00B01DF0"/>
    <w:rsid w:val="00B02F75"/>
    <w:rsid w:val="00B03B6A"/>
    <w:rsid w:val="00B05A19"/>
    <w:rsid w:val="00B15399"/>
    <w:rsid w:val="00B22BEB"/>
    <w:rsid w:val="00B230D3"/>
    <w:rsid w:val="00B23DE0"/>
    <w:rsid w:val="00B25579"/>
    <w:rsid w:val="00B27751"/>
    <w:rsid w:val="00B31164"/>
    <w:rsid w:val="00B45201"/>
    <w:rsid w:val="00B45936"/>
    <w:rsid w:val="00B47572"/>
    <w:rsid w:val="00B559DE"/>
    <w:rsid w:val="00B6267E"/>
    <w:rsid w:val="00B65F85"/>
    <w:rsid w:val="00B73ED1"/>
    <w:rsid w:val="00B8175C"/>
    <w:rsid w:val="00B87194"/>
    <w:rsid w:val="00B9198B"/>
    <w:rsid w:val="00B920A2"/>
    <w:rsid w:val="00BA0117"/>
    <w:rsid w:val="00BA1C85"/>
    <w:rsid w:val="00BB3A0D"/>
    <w:rsid w:val="00BB5B24"/>
    <w:rsid w:val="00BB7DD8"/>
    <w:rsid w:val="00BC2455"/>
    <w:rsid w:val="00BC30E7"/>
    <w:rsid w:val="00BC549F"/>
    <w:rsid w:val="00BC56A4"/>
    <w:rsid w:val="00BC7561"/>
    <w:rsid w:val="00BD1434"/>
    <w:rsid w:val="00BD1F61"/>
    <w:rsid w:val="00BD4D1A"/>
    <w:rsid w:val="00BE18EA"/>
    <w:rsid w:val="00BE3FD8"/>
    <w:rsid w:val="00BF7502"/>
    <w:rsid w:val="00C10E5C"/>
    <w:rsid w:val="00C125A6"/>
    <w:rsid w:val="00C16CC9"/>
    <w:rsid w:val="00C20C9C"/>
    <w:rsid w:val="00C21649"/>
    <w:rsid w:val="00C27DA2"/>
    <w:rsid w:val="00C32637"/>
    <w:rsid w:val="00C348CB"/>
    <w:rsid w:val="00C3713C"/>
    <w:rsid w:val="00C37DD8"/>
    <w:rsid w:val="00C5376B"/>
    <w:rsid w:val="00C55899"/>
    <w:rsid w:val="00C61180"/>
    <w:rsid w:val="00C62B29"/>
    <w:rsid w:val="00C6594A"/>
    <w:rsid w:val="00C72589"/>
    <w:rsid w:val="00C77CAB"/>
    <w:rsid w:val="00C77D00"/>
    <w:rsid w:val="00C818A8"/>
    <w:rsid w:val="00C85B50"/>
    <w:rsid w:val="00C85BD9"/>
    <w:rsid w:val="00C87115"/>
    <w:rsid w:val="00C94583"/>
    <w:rsid w:val="00C94624"/>
    <w:rsid w:val="00C9609B"/>
    <w:rsid w:val="00CB3570"/>
    <w:rsid w:val="00CC43F2"/>
    <w:rsid w:val="00CD335D"/>
    <w:rsid w:val="00CD35FF"/>
    <w:rsid w:val="00CE09F0"/>
    <w:rsid w:val="00CE7E38"/>
    <w:rsid w:val="00CF0703"/>
    <w:rsid w:val="00CF102C"/>
    <w:rsid w:val="00CF39A8"/>
    <w:rsid w:val="00D019AB"/>
    <w:rsid w:val="00D0609F"/>
    <w:rsid w:val="00D06277"/>
    <w:rsid w:val="00D17FC3"/>
    <w:rsid w:val="00D3114B"/>
    <w:rsid w:val="00D32C9C"/>
    <w:rsid w:val="00D40294"/>
    <w:rsid w:val="00D4571A"/>
    <w:rsid w:val="00D46ADC"/>
    <w:rsid w:val="00D53C83"/>
    <w:rsid w:val="00D60A6C"/>
    <w:rsid w:val="00D62BB1"/>
    <w:rsid w:val="00D634F7"/>
    <w:rsid w:val="00D67BFC"/>
    <w:rsid w:val="00D67E7D"/>
    <w:rsid w:val="00D736EB"/>
    <w:rsid w:val="00D73C1B"/>
    <w:rsid w:val="00D7531F"/>
    <w:rsid w:val="00D821B1"/>
    <w:rsid w:val="00D82EEA"/>
    <w:rsid w:val="00D83B6A"/>
    <w:rsid w:val="00D90DC1"/>
    <w:rsid w:val="00DA141A"/>
    <w:rsid w:val="00DA34E1"/>
    <w:rsid w:val="00DB7309"/>
    <w:rsid w:val="00DC0094"/>
    <w:rsid w:val="00DC0C33"/>
    <w:rsid w:val="00DC1566"/>
    <w:rsid w:val="00DC39F4"/>
    <w:rsid w:val="00DC3A0D"/>
    <w:rsid w:val="00DD23E4"/>
    <w:rsid w:val="00DD4225"/>
    <w:rsid w:val="00DD4A80"/>
    <w:rsid w:val="00DD5DFB"/>
    <w:rsid w:val="00DE2B3B"/>
    <w:rsid w:val="00DE4C13"/>
    <w:rsid w:val="00DE50FF"/>
    <w:rsid w:val="00DE650F"/>
    <w:rsid w:val="00DF7113"/>
    <w:rsid w:val="00E01B69"/>
    <w:rsid w:val="00E027F6"/>
    <w:rsid w:val="00E05EA0"/>
    <w:rsid w:val="00E07966"/>
    <w:rsid w:val="00E1029D"/>
    <w:rsid w:val="00E11494"/>
    <w:rsid w:val="00E114DA"/>
    <w:rsid w:val="00E163F4"/>
    <w:rsid w:val="00E171C4"/>
    <w:rsid w:val="00E21094"/>
    <w:rsid w:val="00E23D9E"/>
    <w:rsid w:val="00E32640"/>
    <w:rsid w:val="00E332B4"/>
    <w:rsid w:val="00E34A43"/>
    <w:rsid w:val="00E364B9"/>
    <w:rsid w:val="00E400B5"/>
    <w:rsid w:val="00E54FCE"/>
    <w:rsid w:val="00E64113"/>
    <w:rsid w:val="00E64611"/>
    <w:rsid w:val="00E66BE2"/>
    <w:rsid w:val="00E80F74"/>
    <w:rsid w:val="00E82CF0"/>
    <w:rsid w:val="00E83DC0"/>
    <w:rsid w:val="00E83E23"/>
    <w:rsid w:val="00E83FFB"/>
    <w:rsid w:val="00E91C76"/>
    <w:rsid w:val="00E95844"/>
    <w:rsid w:val="00EA4AB5"/>
    <w:rsid w:val="00EB4167"/>
    <w:rsid w:val="00EC1EF0"/>
    <w:rsid w:val="00EC5F85"/>
    <w:rsid w:val="00ED2A98"/>
    <w:rsid w:val="00ED3E50"/>
    <w:rsid w:val="00ED6B1C"/>
    <w:rsid w:val="00ED7E33"/>
    <w:rsid w:val="00EE3BAE"/>
    <w:rsid w:val="00EE71C9"/>
    <w:rsid w:val="00EF45B3"/>
    <w:rsid w:val="00F06A70"/>
    <w:rsid w:val="00F127CB"/>
    <w:rsid w:val="00F21D57"/>
    <w:rsid w:val="00F233E6"/>
    <w:rsid w:val="00F31E13"/>
    <w:rsid w:val="00F32FD0"/>
    <w:rsid w:val="00F35996"/>
    <w:rsid w:val="00F36045"/>
    <w:rsid w:val="00F37CA8"/>
    <w:rsid w:val="00F41ADA"/>
    <w:rsid w:val="00F50CBB"/>
    <w:rsid w:val="00F57F3B"/>
    <w:rsid w:val="00F61ADB"/>
    <w:rsid w:val="00F62F09"/>
    <w:rsid w:val="00F65273"/>
    <w:rsid w:val="00F654D3"/>
    <w:rsid w:val="00F804F1"/>
    <w:rsid w:val="00F850CF"/>
    <w:rsid w:val="00F8611F"/>
    <w:rsid w:val="00F90EFB"/>
    <w:rsid w:val="00FA0D48"/>
    <w:rsid w:val="00FA323C"/>
    <w:rsid w:val="00FA5CDB"/>
    <w:rsid w:val="00FA5FB8"/>
    <w:rsid w:val="00FA7733"/>
    <w:rsid w:val="00FC1B7E"/>
    <w:rsid w:val="00FC4072"/>
    <w:rsid w:val="00FC6202"/>
    <w:rsid w:val="00FD7306"/>
    <w:rsid w:val="00FE1E76"/>
    <w:rsid w:val="00FF0380"/>
    <w:rsid w:val="00FF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6DF0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718F"/>
    <w:rPr>
      <w:sz w:val="24"/>
      <w:szCs w:val="24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2B1A7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B1A7B"/>
  </w:style>
  <w:style w:type="paragraph" w:styleId="Tekstdymka">
    <w:name w:val="Balloon Text"/>
    <w:basedOn w:val="Normalny"/>
    <w:semiHidden/>
    <w:rsid w:val="00A8464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105123"/>
    <w:pPr>
      <w:widowControl w:val="0"/>
      <w:suppressAutoHyphens/>
      <w:autoSpaceDE w:val="0"/>
      <w:jc w:val="both"/>
    </w:pPr>
    <w:rPr>
      <w:rFonts w:eastAsia="Times New Roman"/>
      <w:szCs w:val="20"/>
      <w:lang w:val="x-none" w:eastAsia="zh-CN"/>
    </w:rPr>
  </w:style>
  <w:style w:type="character" w:customStyle="1" w:styleId="TekstpodstawowyZnak">
    <w:name w:val="Tekst podstawowy Znak"/>
    <w:link w:val="Tekstpodstawowy"/>
    <w:rsid w:val="00105123"/>
    <w:rPr>
      <w:rFonts w:eastAsia="Times New Roman"/>
      <w:sz w:val="24"/>
      <w:lang w:eastAsia="zh-CN"/>
    </w:rPr>
  </w:style>
  <w:style w:type="paragraph" w:styleId="Akapitzlist">
    <w:name w:val="List Paragraph"/>
    <w:basedOn w:val="Normalny"/>
    <w:uiPriority w:val="34"/>
    <w:qFormat/>
    <w:rsid w:val="00B03B6A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477613"/>
    <w:pPr>
      <w:spacing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477613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unhideWhenUsed/>
    <w:rsid w:val="00477613"/>
    <w:rPr>
      <w:vertAlign w:val="superscript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477613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bCs/>
      <w:szCs w:val="20"/>
      <w:lang w:eastAsia="pl-PL"/>
    </w:rPr>
  </w:style>
  <w:style w:type="paragraph" w:customStyle="1" w:styleId="Style6">
    <w:name w:val="Style6"/>
    <w:basedOn w:val="Normalny"/>
    <w:uiPriority w:val="99"/>
    <w:rsid w:val="00A80D5A"/>
    <w:pPr>
      <w:widowControl w:val="0"/>
      <w:autoSpaceDE w:val="0"/>
      <w:autoSpaceDN w:val="0"/>
      <w:adjustRightInd w:val="0"/>
      <w:spacing w:line="451" w:lineRule="exact"/>
      <w:ind w:firstLine="701"/>
      <w:jc w:val="both"/>
    </w:pPr>
    <w:rPr>
      <w:rFonts w:eastAsia="Times New Roman"/>
      <w:lang w:eastAsia="pl-PL"/>
    </w:rPr>
  </w:style>
  <w:style w:type="character" w:customStyle="1" w:styleId="FontStyle15">
    <w:name w:val="Font Style15"/>
    <w:uiPriority w:val="99"/>
    <w:rsid w:val="00A80D5A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4F2E16"/>
    <w:pPr>
      <w:spacing w:line="360" w:lineRule="auto"/>
      <w:ind w:left="1020" w:hanging="510"/>
      <w:jc w:val="both"/>
    </w:pPr>
    <w:rPr>
      <w:rFonts w:ascii="Times" w:eastAsia="Times New Roman" w:hAnsi="Times" w:cs="Arial"/>
      <w:bCs/>
      <w:szCs w:val="20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4F2E16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="Times New Roman" w:hAnsi="Times" w:cs="Arial"/>
      <w:szCs w:val="20"/>
      <w:lang w:eastAsia="pl-PL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4F2E16"/>
  </w:style>
  <w:style w:type="character" w:styleId="Hipercze">
    <w:name w:val="Hyperlink"/>
    <w:uiPriority w:val="99"/>
    <w:unhideWhenUsed/>
    <w:rsid w:val="004F2E16"/>
    <w:rPr>
      <w:color w:val="0563C1"/>
      <w:u w:val="single"/>
    </w:rPr>
  </w:style>
  <w:style w:type="character" w:styleId="Odwoaniedokomentarza">
    <w:name w:val="annotation reference"/>
    <w:uiPriority w:val="99"/>
    <w:unhideWhenUsed/>
    <w:rsid w:val="004F2E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2E16"/>
    <w:pPr>
      <w:widowControl w:val="0"/>
      <w:pBdr>
        <w:top w:val="nil"/>
        <w:left w:val="nil"/>
        <w:bottom w:val="nil"/>
        <w:right w:val="nil"/>
        <w:between w:val="nil"/>
      </w:pBdr>
    </w:pPr>
    <w:rPr>
      <w:rFonts w:eastAsia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4F2E16"/>
    <w:rPr>
      <w:rFonts w:eastAsia="Times New Roman"/>
      <w:color w:val="000000"/>
    </w:rPr>
  </w:style>
  <w:style w:type="paragraph" w:customStyle="1" w:styleId="PKTpunkt">
    <w:name w:val="PKT – punkt"/>
    <w:uiPriority w:val="13"/>
    <w:qFormat/>
    <w:rsid w:val="00461B4F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</w:r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461B4F"/>
    <w:pPr>
      <w:keepNext/>
      <w:suppressAutoHyphens/>
      <w:spacing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</w:rPr>
  </w:style>
  <w:style w:type="paragraph" w:customStyle="1" w:styleId="ZROZDZODDZPRZEDMzmprzedmrozdzoddzartykuempunktem">
    <w:name w:val="Z/ROZDZ(ODDZ)_PRZEDM – zm. przedm. rozdz. (oddz.) artykułem (punktem)"/>
    <w:basedOn w:val="Normalny"/>
    <w:next w:val="ZARTzmartartykuempunktem"/>
    <w:uiPriority w:val="29"/>
    <w:qFormat/>
    <w:rsid w:val="00461B4F"/>
    <w:pPr>
      <w:keepNext/>
      <w:suppressAutoHyphens/>
      <w:spacing w:before="120" w:after="120" w:line="360" w:lineRule="auto"/>
      <w:ind w:left="510"/>
      <w:jc w:val="center"/>
    </w:pPr>
    <w:rPr>
      <w:rFonts w:ascii="Times" w:eastAsia="Times New Roman" w:hAnsi="Times"/>
      <w:bCs/>
      <w:lang w:eastAsia="pl-PL"/>
    </w:rPr>
  </w:style>
  <w:style w:type="character" w:customStyle="1" w:styleId="Dokumnetpodstawowy">
    <w:name w:val="Dokumnet podstawowy"/>
    <w:uiPriority w:val="1"/>
    <w:rsid w:val="00461B4F"/>
    <w:rPr>
      <w:rFonts w:ascii="Arial" w:hAnsi="Arial"/>
      <w:sz w:val="24"/>
    </w:rPr>
  </w:style>
  <w:style w:type="character" w:customStyle="1" w:styleId="ng-scope1">
    <w:name w:val="ng-scope1"/>
    <w:rsid w:val="00461B4F"/>
  </w:style>
  <w:style w:type="character" w:customStyle="1" w:styleId="Brak">
    <w:name w:val="Brak"/>
    <w:rsid w:val="00461B4F"/>
  </w:style>
  <w:style w:type="paragraph" w:styleId="Tematkomentarza">
    <w:name w:val="annotation subject"/>
    <w:basedOn w:val="Tekstkomentarza"/>
    <w:next w:val="Tekstkomentarza"/>
    <w:link w:val="TematkomentarzaZnak"/>
    <w:rsid w:val="007C5E58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eastAsia="MS Mincho"/>
      <w:b/>
      <w:bCs/>
      <w:color w:val="auto"/>
      <w:lang w:eastAsia="ja-JP"/>
    </w:rPr>
  </w:style>
  <w:style w:type="character" w:customStyle="1" w:styleId="TematkomentarzaZnak">
    <w:name w:val="Temat komentarza Znak"/>
    <w:link w:val="Tematkomentarza"/>
    <w:rsid w:val="007C5E58"/>
    <w:rPr>
      <w:rFonts w:eastAsia="Times New Roman"/>
      <w:b/>
      <w:bCs/>
      <w:color w:val="000000"/>
      <w:lang w:eastAsia="ja-JP"/>
    </w:rPr>
  </w:style>
  <w:style w:type="paragraph" w:styleId="NormalnyWeb">
    <w:name w:val="Normal (Web)"/>
    <w:basedOn w:val="Normalny"/>
    <w:uiPriority w:val="99"/>
    <w:unhideWhenUsed/>
    <w:rsid w:val="003F6ECF"/>
    <w:pPr>
      <w:spacing w:before="100" w:beforeAutospacing="1" w:after="100" w:afterAutospacing="1"/>
    </w:pPr>
    <w:rPr>
      <w:rFonts w:eastAsia="Times New Roman"/>
      <w:lang w:eastAsia="pl-PL"/>
    </w:rPr>
  </w:style>
  <w:style w:type="paragraph" w:styleId="Poprawka">
    <w:name w:val="Revision"/>
    <w:hidden/>
    <w:uiPriority w:val="99"/>
    <w:semiHidden/>
    <w:rsid w:val="00546310"/>
    <w:rPr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718F"/>
    <w:rPr>
      <w:sz w:val="24"/>
      <w:szCs w:val="24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2B1A7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B1A7B"/>
  </w:style>
  <w:style w:type="paragraph" w:styleId="Tekstdymka">
    <w:name w:val="Balloon Text"/>
    <w:basedOn w:val="Normalny"/>
    <w:semiHidden/>
    <w:rsid w:val="00A8464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105123"/>
    <w:pPr>
      <w:widowControl w:val="0"/>
      <w:suppressAutoHyphens/>
      <w:autoSpaceDE w:val="0"/>
      <w:jc w:val="both"/>
    </w:pPr>
    <w:rPr>
      <w:rFonts w:eastAsia="Times New Roman"/>
      <w:szCs w:val="20"/>
      <w:lang w:val="x-none" w:eastAsia="zh-CN"/>
    </w:rPr>
  </w:style>
  <w:style w:type="character" w:customStyle="1" w:styleId="TekstpodstawowyZnak">
    <w:name w:val="Tekst podstawowy Znak"/>
    <w:link w:val="Tekstpodstawowy"/>
    <w:rsid w:val="00105123"/>
    <w:rPr>
      <w:rFonts w:eastAsia="Times New Roman"/>
      <w:sz w:val="24"/>
      <w:lang w:eastAsia="zh-CN"/>
    </w:rPr>
  </w:style>
  <w:style w:type="paragraph" w:styleId="Akapitzlist">
    <w:name w:val="List Paragraph"/>
    <w:basedOn w:val="Normalny"/>
    <w:uiPriority w:val="34"/>
    <w:qFormat/>
    <w:rsid w:val="00B03B6A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477613"/>
    <w:pPr>
      <w:spacing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477613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unhideWhenUsed/>
    <w:rsid w:val="00477613"/>
    <w:rPr>
      <w:vertAlign w:val="superscript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477613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bCs/>
      <w:szCs w:val="20"/>
      <w:lang w:eastAsia="pl-PL"/>
    </w:rPr>
  </w:style>
  <w:style w:type="paragraph" w:customStyle="1" w:styleId="Style6">
    <w:name w:val="Style6"/>
    <w:basedOn w:val="Normalny"/>
    <w:uiPriority w:val="99"/>
    <w:rsid w:val="00A80D5A"/>
    <w:pPr>
      <w:widowControl w:val="0"/>
      <w:autoSpaceDE w:val="0"/>
      <w:autoSpaceDN w:val="0"/>
      <w:adjustRightInd w:val="0"/>
      <w:spacing w:line="451" w:lineRule="exact"/>
      <w:ind w:firstLine="701"/>
      <w:jc w:val="both"/>
    </w:pPr>
    <w:rPr>
      <w:rFonts w:eastAsia="Times New Roman"/>
      <w:lang w:eastAsia="pl-PL"/>
    </w:rPr>
  </w:style>
  <w:style w:type="character" w:customStyle="1" w:styleId="FontStyle15">
    <w:name w:val="Font Style15"/>
    <w:uiPriority w:val="99"/>
    <w:rsid w:val="00A80D5A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4F2E16"/>
    <w:pPr>
      <w:spacing w:line="360" w:lineRule="auto"/>
      <w:ind w:left="1020" w:hanging="510"/>
      <w:jc w:val="both"/>
    </w:pPr>
    <w:rPr>
      <w:rFonts w:ascii="Times" w:eastAsia="Times New Roman" w:hAnsi="Times" w:cs="Arial"/>
      <w:bCs/>
      <w:szCs w:val="20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4F2E16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="Times New Roman" w:hAnsi="Times" w:cs="Arial"/>
      <w:szCs w:val="20"/>
      <w:lang w:eastAsia="pl-PL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4F2E16"/>
  </w:style>
  <w:style w:type="character" w:styleId="Hipercze">
    <w:name w:val="Hyperlink"/>
    <w:uiPriority w:val="99"/>
    <w:unhideWhenUsed/>
    <w:rsid w:val="004F2E16"/>
    <w:rPr>
      <w:color w:val="0563C1"/>
      <w:u w:val="single"/>
    </w:rPr>
  </w:style>
  <w:style w:type="character" w:styleId="Odwoaniedokomentarza">
    <w:name w:val="annotation reference"/>
    <w:uiPriority w:val="99"/>
    <w:unhideWhenUsed/>
    <w:rsid w:val="004F2E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2E16"/>
    <w:pPr>
      <w:widowControl w:val="0"/>
      <w:pBdr>
        <w:top w:val="nil"/>
        <w:left w:val="nil"/>
        <w:bottom w:val="nil"/>
        <w:right w:val="nil"/>
        <w:between w:val="nil"/>
      </w:pBdr>
    </w:pPr>
    <w:rPr>
      <w:rFonts w:eastAsia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4F2E16"/>
    <w:rPr>
      <w:rFonts w:eastAsia="Times New Roman"/>
      <w:color w:val="000000"/>
    </w:rPr>
  </w:style>
  <w:style w:type="paragraph" w:customStyle="1" w:styleId="PKTpunkt">
    <w:name w:val="PKT – punkt"/>
    <w:uiPriority w:val="13"/>
    <w:qFormat/>
    <w:rsid w:val="00461B4F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</w:r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461B4F"/>
    <w:pPr>
      <w:keepNext/>
      <w:suppressAutoHyphens/>
      <w:spacing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</w:rPr>
  </w:style>
  <w:style w:type="paragraph" w:customStyle="1" w:styleId="ZROZDZODDZPRZEDMzmprzedmrozdzoddzartykuempunktem">
    <w:name w:val="Z/ROZDZ(ODDZ)_PRZEDM – zm. przedm. rozdz. (oddz.) artykułem (punktem)"/>
    <w:basedOn w:val="Normalny"/>
    <w:next w:val="ZARTzmartartykuempunktem"/>
    <w:uiPriority w:val="29"/>
    <w:qFormat/>
    <w:rsid w:val="00461B4F"/>
    <w:pPr>
      <w:keepNext/>
      <w:suppressAutoHyphens/>
      <w:spacing w:before="120" w:after="120" w:line="360" w:lineRule="auto"/>
      <w:ind w:left="510"/>
      <w:jc w:val="center"/>
    </w:pPr>
    <w:rPr>
      <w:rFonts w:ascii="Times" w:eastAsia="Times New Roman" w:hAnsi="Times"/>
      <w:bCs/>
      <w:lang w:eastAsia="pl-PL"/>
    </w:rPr>
  </w:style>
  <w:style w:type="character" w:customStyle="1" w:styleId="Dokumnetpodstawowy">
    <w:name w:val="Dokumnet podstawowy"/>
    <w:uiPriority w:val="1"/>
    <w:rsid w:val="00461B4F"/>
    <w:rPr>
      <w:rFonts w:ascii="Arial" w:hAnsi="Arial"/>
      <w:sz w:val="24"/>
    </w:rPr>
  </w:style>
  <w:style w:type="character" w:customStyle="1" w:styleId="ng-scope1">
    <w:name w:val="ng-scope1"/>
    <w:rsid w:val="00461B4F"/>
  </w:style>
  <w:style w:type="character" w:customStyle="1" w:styleId="Brak">
    <w:name w:val="Brak"/>
    <w:rsid w:val="00461B4F"/>
  </w:style>
  <w:style w:type="paragraph" w:styleId="Tematkomentarza">
    <w:name w:val="annotation subject"/>
    <w:basedOn w:val="Tekstkomentarza"/>
    <w:next w:val="Tekstkomentarza"/>
    <w:link w:val="TematkomentarzaZnak"/>
    <w:rsid w:val="007C5E58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eastAsia="MS Mincho"/>
      <w:b/>
      <w:bCs/>
      <w:color w:val="auto"/>
      <w:lang w:eastAsia="ja-JP"/>
    </w:rPr>
  </w:style>
  <w:style w:type="character" w:customStyle="1" w:styleId="TematkomentarzaZnak">
    <w:name w:val="Temat komentarza Znak"/>
    <w:link w:val="Tematkomentarza"/>
    <w:rsid w:val="007C5E58"/>
    <w:rPr>
      <w:rFonts w:eastAsia="Times New Roman"/>
      <w:b/>
      <w:bCs/>
      <w:color w:val="000000"/>
      <w:lang w:eastAsia="ja-JP"/>
    </w:rPr>
  </w:style>
  <w:style w:type="paragraph" w:styleId="NormalnyWeb">
    <w:name w:val="Normal (Web)"/>
    <w:basedOn w:val="Normalny"/>
    <w:uiPriority w:val="99"/>
    <w:unhideWhenUsed/>
    <w:rsid w:val="003F6ECF"/>
    <w:pPr>
      <w:spacing w:before="100" w:beforeAutospacing="1" w:after="100" w:afterAutospacing="1"/>
    </w:pPr>
    <w:rPr>
      <w:rFonts w:eastAsia="Times New Roman"/>
      <w:lang w:eastAsia="pl-PL"/>
    </w:rPr>
  </w:style>
  <w:style w:type="paragraph" w:styleId="Poprawka">
    <w:name w:val="Revision"/>
    <w:hidden/>
    <w:uiPriority w:val="99"/>
    <w:semiHidden/>
    <w:rsid w:val="00546310"/>
    <w:rPr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9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6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0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0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5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5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6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8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6415E87404604D83E7E90C9DD1717C" ma:contentTypeVersion="18" ma:contentTypeDescription="Utwórz nowy dokument." ma:contentTypeScope="" ma:versionID="d3a3c663990072a9d8e6d9fc9699d1e3">
  <xsd:schema xmlns:xsd="http://www.w3.org/2001/XMLSchema" xmlns:xs="http://www.w3.org/2001/XMLSchema" xmlns:p="http://schemas.microsoft.com/office/2006/metadata/properties" xmlns:ns2="1c276715-da84-4d97-99eb-dd582d3af893" xmlns:ns3="12542bf1-0bdc-4249-8ddb-ae2ae91da602" targetNamespace="http://schemas.microsoft.com/office/2006/metadata/properties" ma:root="true" ma:fieldsID="d86fd11a584e856f1e0969e55ef04fd5" ns2:_="" ns3:_="">
    <xsd:import namespace="1c276715-da84-4d97-99eb-dd582d3af893"/>
    <xsd:import namespace="12542bf1-0bdc-4249-8ddb-ae2ae91da6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Akcepracja" minOccurs="0"/>
                <xsd:element ref="ns2:Data" minOccurs="0"/>
                <xsd:element ref="ns2:Osoba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276715-da84-4d97-99eb-dd582d3af8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Akcepracja" ma:index="16" nillable="true" ma:displayName="Akcepracja" ma:format="Dropdown" ma:internalName="Akcepracja">
      <xsd:simpleType>
        <xsd:restriction base="dms:Choice">
          <xsd:enumeration value="TAK"/>
          <xsd:enumeration value="NIE"/>
        </xsd:restriction>
      </xsd:simpleType>
    </xsd:element>
    <xsd:element name="Data" ma:index="17" nillable="true" ma:displayName="Data" ma:default="[today]" ma:format="DateTime" ma:internalName="Data">
      <xsd:simpleType>
        <xsd:restriction base="dms:DateTime"/>
      </xsd:simpleType>
    </xsd:element>
    <xsd:element name="Osoba" ma:index="18" nillable="true" ma:displayName="Osoba" ma:format="Dropdown" ma:list="UserInfo" ma:SharePointGroup="0" ma:internalName="Osob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19" nillable="true" ma:displayName="Stan zatwierdzenia" ma:internalName="_x0024_Resources_x003a_core_x002c_Signoff_Status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b15b31e4-c8de-4059-ad52-0472f2c779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542bf1-0bdc-4249-8ddb-ae2ae91da602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7edbea1-1d83-4f93-8149-595ae1771a86}" ma:internalName="TaxCatchAll" ma:showField="CatchAllData" ma:web="12542bf1-0bdc-4249-8ddb-ae2ae91da6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c276715-da84-4d97-99eb-dd582d3af893" xsi:nil="true"/>
    <Osoba xmlns="1c276715-da84-4d97-99eb-dd582d3af893">
      <UserInfo>
        <DisplayName/>
        <AccountId xsi:nil="true"/>
        <AccountType/>
      </UserInfo>
    </Osoba>
    <Data xmlns="1c276715-da84-4d97-99eb-dd582d3af893">2026-02-05T09:46:27+00:00</Data>
    <TaxCatchAll xmlns="12542bf1-0bdc-4249-8ddb-ae2ae91da602" xsi:nil="true"/>
    <Akcepracja xmlns="1c276715-da84-4d97-99eb-dd582d3af893" xsi:nil="true"/>
    <lcf76f155ced4ddcb4097134ff3c332f xmlns="1c276715-da84-4d97-99eb-dd582d3af8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F2D6279-03F1-413A-8EE8-9576B811FD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B505EC-CDE2-494C-A133-CA48477DBB86}"/>
</file>

<file path=customXml/itemProps3.xml><?xml version="1.0" encoding="utf-8"?>
<ds:datastoreItem xmlns:ds="http://schemas.openxmlformats.org/officeDocument/2006/customXml" ds:itemID="{C667DD2A-C479-456C-A61B-642FA35A3481}"/>
</file>

<file path=customXml/itemProps4.xml><?xml version="1.0" encoding="utf-8"?>
<ds:datastoreItem xmlns:ds="http://schemas.openxmlformats.org/officeDocument/2006/customXml" ds:itemID="{B38BED82-BFE5-4DF1-BB68-E846EC76BE0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5</Pages>
  <Words>1074</Words>
  <Characters>6831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 odpowiedzi na pismo Pana Dyrektora z dnia 16 listopada 2015 roku (DL-VII-4671-12/15/15 15116-00028), które wpłynęło dnia 18 listopada 2015 roku (L</vt:lpstr>
    </vt:vector>
  </TitlesOfParts>
  <Company/>
  <LinksUpToDate>false</LinksUpToDate>
  <CharactersWithSpaces>7890</CharactersWithSpaces>
  <SharedDoc>false</SharedDoc>
  <HLinks>
    <vt:vector size="36" baseType="variant">
      <vt:variant>
        <vt:i4>7012410</vt:i4>
      </vt:variant>
      <vt:variant>
        <vt:i4>15</vt:i4>
      </vt:variant>
      <vt:variant>
        <vt:i4>0</vt:i4>
      </vt:variant>
      <vt:variant>
        <vt:i4>5</vt:i4>
      </vt:variant>
      <vt:variant>
        <vt:lpwstr>https://sip.lex.pl/akty-prawne/dzu-dziennik-ustaw/referendarze-sadowi-i-aplikacja-referendarska-16799786/par-9</vt:lpwstr>
      </vt:variant>
      <vt:variant>
        <vt:lpwstr/>
      </vt:variant>
      <vt:variant>
        <vt:i4>4915208</vt:i4>
      </vt:variant>
      <vt:variant>
        <vt:i4>12</vt:i4>
      </vt:variant>
      <vt:variant>
        <vt:i4>0</vt:i4>
      </vt:variant>
      <vt:variant>
        <vt:i4>5</vt:i4>
      </vt:variant>
      <vt:variant>
        <vt:lpwstr>https://sip.lex.pl/akty-prawne/dzu-dziennik-ustaw/aplikacja-referendarska-i-egzamin-referendarski-17290307/par-16</vt:lpwstr>
      </vt:variant>
      <vt:variant>
        <vt:lpwstr/>
      </vt:variant>
      <vt:variant>
        <vt:i4>4915208</vt:i4>
      </vt:variant>
      <vt:variant>
        <vt:i4>9</vt:i4>
      </vt:variant>
      <vt:variant>
        <vt:i4>0</vt:i4>
      </vt:variant>
      <vt:variant>
        <vt:i4>5</vt:i4>
      </vt:variant>
      <vt:variant>
        <vt:lpwstr>https://sip.lex.pl/akty-prawne/dzu-dziennik-ustaw/aplikacja-referendarska-i-egzamin-referendarski-17290307/par-13</vt:lpwstr>
      </vt:variant>
      <vt:variant>
        <vt:lpwstr/>
      </vt:variant>
      <vt:variant>
        <vt:i4>3866682</vt:i4>
      </vt:variant>
      <vt:variant>
        <vt:i4>6</vt:i4>
      </vt:variant>
      <vt:variant>
        <vt:i4>0</vt:i4>
      </vt:variant>
      <vt:variant>
        <vt:i4>5</vt:i4>
      </vt:variant>
      <vt:variant>
        <vt:lpwstr>https://www.rp.pl/sady-i-trybunaly/art36256721-sedzia-z-lublina-zatrzymany-mial-spowodowac-kolizje-po-pijanemu</vt:lpwstr>
      </vt:variant>
      <vt:variant>
        <vt:lpwstr/>
      </vt:variant>
      <vt:variant>
        <vt:i4>7012387</vt:i4>
      </vt:variant>
      <vt:variant>
        <vt:i4>3</vt:i4>
      </vt:variant>
      <vt:variant>
        <vt:i4>0</vt:i4>
      </vt:variant>
      <vt:variant>
        <vt:i4>5</vt:i4>
      </vt:variant>
      <vt:variant>
        <vt:lpwstr>https://info.wyborcza.pl/temat/wyborcza/zatrzymany+adwokat</vt:lpwstr>
      </vt:variant>
      <vt:variant>
        <vt:lpwstr/>
      </vt:variant>
      <vt:variant>
        <vt:i4>1310746</vt:i4>
      </vt:variant>
      <vt:variant>
        <vt:i4>0</vt:i4>
      </vt:variant>
      <vt:variant>
        <vt:i4>0</vt:i4>
      </vt:variant>
      <vt:variant>
        <vt:i4>5</vt:i4>
      </vt:variant>
      <vt:variant>
        <vt:lpwstr>https://gloswielkopolski.pl/byly-komornik-z-poznania-zostal-prawomocnie-skazany-za-wielomilionowe-oszustwo-konrad-c-idzie-do-wiezienia-na-35-roku/ar/c1-15668420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 odpowiedzi na pismo Pana Dyrektora z dnia 16 listopada 2015 roku (DL-VII-4671-12/15/15 15116-00028), które wpłynęło dnia 18 listopada 2015 roku (L</dc:title>
  <dc:creator>Szymon Posadzy</dc:creator>
  <cp:lastModifiedBy>Użytkownik systemu Windows</cp:lastModifiedBy>
  <cp:revision>4</cp:revision>
  <cp:lastPrinted>2022-07-18T14:10:00Z</cp:lastPrinted>
  <dcterms:created xsi:type="dcterms:W3CDTF">2022-07-18T14:10:00Z</dcterms:created>
  <dcterms:modified xsi:type="dcterms:W3CDTF">2022-07-19T08:25:00Z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0x010100746415E87404604D83E7E90C9DD1717C</vt:lpwstr>
  </property>
</Properties>
</file>